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2.0 -->
  <w:body>
    <w:p w:rsidR="002729A0" w:rsidP="002729A0" w14:paraId="1A57F216" w14:textId="75D03C94">
      <w:pPr>
        <w:pStyle w:val="ListParagraph"/>
        <w:spacing w:line="360" w:lineRule="auto"/>
        <w:ind w:left="4111"/>
        <w:jc w:val="both"/>
        <w:rPr>
          <w:sz w:val="28"/>
          <w:szCs w:val="28"/>
        </w:rPr>
      </w:pPr>
      <w:r>
        <w:rPr>
          <w:sz w:val="28"/>
          <w:szCs w:val="28"/>
        </w:rPr>
        <w:t>Руководитель АНО «СОДФУ»</w:t>
      </w:r>
    </w:p>
    <w:p w:rsidR="00CE16CF" w:rsidRPr="00CE16CF" w:rsidP="002729A0" w14:paraId="50B10222" w14:textId="31ABC2AC">
      <w:pPr>
        <w:pStyle w:val="ListParagraph"/>
        <w:spacing w:line="360" w:lineRule="auto"/>
        <w:ind w:left="4111"/>
        <w:jc w:val="both"/>
        <w:rPr>
          <w:sz w:val="28"/>
          <w:szCs w:val="28"/>
        </w:rPr>
      </w:pPr>
      <w:r>
        <w:rPr>
          <w:sz w:val="28"/>
          <w:szCs w:val="28"/>
        </w:rPr>
        <w:t>П.И. Соломатин</w:t>
      </w:r>
    </w:p>
    <w:p w:rsidR="002729A0" w:rsidRPr="009A2DA5" w:rsidP="002729A0" w14:paraId="3AEEE593" w14:textId="77777777">
      <w:pPr>
        <w:pStyle w:val="ListParagraph"/>
        <w:spacing w:line="360" w:lineRule="auto"/>
        <w:ind w:left="4111"/>
        <w:jc w:val="both"/>
        <w:rPr>
          <w:sz w:val="28"/>
          <w:szCs w:val="28"/>
        </w:rPr>
      </w:pPr>
      <w:r w:rsidRPr="009A2DA5">
        <w:rPr>
          <w:sz w:val="28"/>
          <w:szCs w:val="28"/>
        </w:rPr>
        <w:t>Утверждаю________________________</w:t>
      </w:r>
    </w:p>
    <w:p w:rsidR="002729A0" w:rsidRPr="009A2DA5" w:rsidP="002729A0" w14:paraId="79E9F8FD" w14:textId="095BCEE7">
      <w:pPr>
        <w:pStyle w:val="ListParagraph"/>
        <w:spacing w:line="360" w:lineRule="auto"/>
        <w:ind w:left="4111"/>
        <w:jc w:val="both"/>
        <w:rPr>
          <w:sz w:val="28"/>
          <w:szCs w:val="28"/>
        </w:rPr>
      </w:pPr>
      <w:r>
        <w:rPr>
          <w:sz w:val="28"/>
          <w:szCs w:val="28"/>
        </w:rPr>
        <w:t>Первый заместитель р</w:t>
      </w:r>
      <w:r w:rsidRPr="009A2DA5">
        <w:rPr>
          <w:sz w:val="28"/>
          <w:szCs w:val="28"/>
        </w:rPr>
        <w:t>уководител</w:t>
      </w:r>
      <w:r>
        <w:rPr>
          <w:sz w:val="28"/>
          <w:szCs w:val="28"/>
        </w:rPr>
        <w:t>я</w:t>
      </w:r>
      <w:r w:rsidRPr="009A2DA5">
        <w:rPr>
          <w:sz w:val="28"/>
          <w:szCs w:val="28"/>
        </w:rPr>
        <w:t xml:space="preserve"> Службы по защите прав потребителей и обеспечению доступности финансовых услуг</w:t>
      </w:r>
    </w:p>
    <w:p w:rsidR="002729A0" w:rsidRPr="009A2DA5" w:rsidP="002729A0" w14:paraId="2001F1C8" w14:textId="54B95123">
      <w:pPr>
        <w:pStyle w:val="ListParagraph"/>
        <w:spacing w:line="360" w:lineRule="auto"/>
        <w:ind w:left="4111"/>
        <w:jc w:val="both"/>
        <w:rPr>
          <w:sz w:val="28"/>
          <w:szCs w:val="28"/>
        </w:rPr>
      </w:pPr>
      <w:r>
        <w:rPr>
          <w:sz w:val="28"/>
          <w:szCs w:val="28"/>
        </w:rPr>
        <w:t>Е.А. Бутова</w:t>
      </w:r>
    </w:p>
    <w:p w:rsidR="002729A0" w:rsidRPr="009A2DA5" w:rsidP="002729A0" w14:paraId="05A5407B" w14:textId="77777777">
      <w:pPr>
        <w:pStyle w:val="ListParagraph"/>
        <w:spacing w:line="360" w:lineRule="auto"/>
        <w:ind w:left="4111"/>
        <w:jc w:val="both"/>
        <w:rPr>
          <w:sz w:val="28"/>
          <w:szCs w:val="28"/>
        </w:rPr>
      </w:pPr>
      <w:r w:rsidRPr="009A2DA5">
        <w:rPr>
          <w:sz w:val="28"/>
          <w:szCs w:val="28"/>
        </w:rPr>
        <w:t>Утверждаю __________________________</w:t>
      </w:r>
    </w:p>
    <w:p w:rsidR="003803DF" w:rsidRPr="009A2DA5" w:rsidP="003816E9" w14:paraId="2A1AA695" w14:textId="77777777">
      <w:pPr>
        <w:pStyle w:val="ListParagraph"/>
        <w:spacing w:line="360" w:lineRule="auto"/>
        <w:ind w:left="0" w:right="-1"/>
        <w:jc w:val="center"/>
        <w:rPr>
          <w:sz w:val="28"/>
          <w:szCs w:val="28"/>
        </w:rPr>
      </w:pPr>
    </w:p>
    <w:p w:rsidR="003803DF" w:rsidRPr="009A2DA5" w:rsidP="003816E9" w14:paraId="5B756005" w14:textId="77777777">
      <w:pPr>
        <w:pStyle w:val="ListParagraph"/>
        <w:spacing w:line="360" w:lineRule="auto"/>
        <w:ind w:left="0" w:right="-1"/>
        <w:jc w:val="center"/>
        <w:rPr>
          <w:sz w:val="28"/>
          <w:szCs w:val="28"/>
        </w:rPr>
      </w:pPr>
    </w:p>
    <w:p w:rsidR="003803DF" w:rsidRPr="009A2DA5" w:rsidP="003816E9" w14:paraId="40F17B01" w14:textId="77777777">
      <w:pPr>
        <w:pStyle w:val="ListParagraph"/>
        <w:spacing w:line="360" w:lineRule="auto"/>
        <w:ind w:left="0" w:right="-1"/>
        <w:jc w:val="center"/>
        <w:rPr>
          <w:b/>
          <w:sz w:val="28"/>
          <w:szCs w:val="28"/>
        </w:rPr>
      </w:pPr>
      <w:r w:rsidRPr="009A2DA5">
        <w:rPr>
          <w:b/>
          <w:sz w:val="28"/>
          <w:szCs w:val="28"/>
        </w:rPr>
        <w:t xml:space="preserve">Методика </w:t>
      </w:r>
    </w:p>
    <w:p w:rsidR="00A72B7E" w:rsidRPr="009A2DA5" w:rsidP="003816E9" w14:paraId="0B08B161" w14:textId="227CFE20">
      <w:pPr>
        <w:pStyle w:val="ListParagraph"/>
        <w:spacing w:line="360" w:lineRule="auto"/>
        <w:ind w:left="0" w:right="-1"/>
        <w:jc w:val="center"/>
        <w:rPr>
          <w:b/>
          <w:sz w:val="28"/>
          <w:szCs w:val="28"/>
        </w:rPr>
      </w:pPr>
      <w:r w:rsidRPr="009A2DA5">
        <w:rPr>
          <w:b/>
          <w:sz w:val="28"/>
          <w:szCs w:val="28"/>
        </w:rPr>
        <w:t xml:space="preserve">расчета </w:t>
      </w:r>
      <w:r w:rsidRPr="009A2DA5" w:rsidR="006B546A">
        <w:rPr>
          <w:b/>
          <w:sz w:val="28"/>
          <w:szCs w:val="28"/>
        </w:rPr>
        <w:t xml:space="preserve">индикатора </w:t>
      </w:r>
      <w:r w:rsidRPr="009A2DA5" w:rsidR="002D1FAD">
        <w:rPr>
          <w:b/>
          <w:sz w:val="28"/>
          <w:szCs w:val="28"/>
        </w:rPr>
        <w:t xml:space="preserve">для формирования </w:t>
      </w:r>
      <w:r w:rsidRPr="009A2DA5" w:rsidR="003816E9">
        <w:rPr>
          <w:b/>
          <w:sz w:val="28"/>
          <w:szCs w:val="28"/>
        </w:rPr>
        <w:t xml:space="preserve">ренкингов </w:t>
      </w:r>
      <w:r w:rsidRPr="009A2DA5" w:rsidR="00983DA1">
        <w:rPr>
          <w:b/>
          <w:sz w:val="28"/>
          <w:szCs w:val="28"/>
        </w:rPr>
        <w:t>страховых</w:t>
      </w:r>
      <w:r w:rsidRPr="009A2DA5">
        <w:rPr>
          <w:b/>
          <w:sz w:val="28"/>
          <w:szCs w:val="28"/>
        </w:rPr>
        <w:t xml:space="preserve"> организаций</w:t>
      </w:r>
      <w:r w:rsidRPr="009A2DA5">
        <w:rPr>
          <w:b/>
          <w:sz w:val="28"/>
          <w:szCs w:val="28"/>
        </w:rPr>
        <w:t xml:space="preserve"> по </w:t>
      </w:r>
      <w:r w:rsidRPr="009A2DA5" w:rsidR="003803DF">
        <w:rPr>
          <w:b/>
          <w:sz w:val="28"/>
          <w:szCs w:val="28"/>
        </w:rPr>
        <w:t xml:space="preserve">относительному </w:t>
      </w:r>
      <w:r w:rsidRPr="009A2DA5">
        <w:rPr>
          <w:b/>
          <w:sz w:val="28"/>
          <w:szCs w:val="28"/>
        </w:rPr>
        <w:t xml:space="preserve">количеству жалоб потребителей финансовых услуг </w:t>
      </w:r>
      <w:r w:rsidRPr="009A2DA5" w:rsidR="00425BA5">
        <w:rPr>
          <w:b/>
          <w:sz w:val="28"/>
          <w:szCs w:val="28"/>
        </w:rPr>
        <w:t xml:space="preserve">по вопросам </w:t>
      </w:r>
      <w:r w:rsidRPr="009A2DA5" w:rsidR="00983DA1">
        <w:rPr>
          <w:b/>
          <w:sz w:val="28"/>
          <w:szCs w:val="28"/>
        </w:rPr>
        <w:t>обязательного страхования гражданской ответственности владельцев транспортных средств</w:t>
      </w:r>
    </w:p>
    <w:p w:rsidR="008B5528" w:rsidRPr="009A2DA5" w:rsidP="003816E9" w14:paraId="67898BCF" w14:textId="77777777">
      <w:pPr>
        <w:pStyle w:val="ListParagraph"/>
        <w:spacing w:line="360" w:lineRule="auto"/>
        <w:ind w:left="0" w:right="-1"/>
        <w:jc w:val="center"/>
        <w:rPr>
          <w:sz w:val="28"/>
          <w:szCs w:val="28"/>
        </w:rPr>
      </w:pPr>
    </w:p>
    <w:p w:rsidR="0010652F" w:rsidRPr="009A2DA5" w:rsidP="003816E9" w14:paraId="22C57F89" w14:textId="056F8F5C">
      <w:pPr>
        <w:pStyle w:val="ListParagraph"/>
        <w:tabs>
          <w:tab w:val="left" w:pos="567"/>
        </w:tabs>
        <w:spacing w:line="360" w:lineRule="auto"/>
        <w:ind w:left="0" w:firstLine="709"/>
        <w:jc w:val="both"/>
        <w:rPr>
          <w:sz w:val="28"/>
          <w:szCs w:val="28"/>
        </w:rPr>
      </w:pPr>
      <w:r w:rsidRPr="009A2DA5">
        <w:rPr>
          <w:sz w:val="28"/>
          <w:szCs w:val="28"/>
        </w:rPr>
        <w:t xml:space="preserve">1. </w:t>
      </w:r>
      <w:r w:rsidRPr="009A2DA5">
        <w:rPr>
          <w:sz w:val="28"/>
          <w:szCs w:val="28"/>
        </w:rPr>
        <w:t xml:space="preserve">Настоящая Методика разработана с целью определения подходов к расчету индикатора для формирования </w:t>
      </w:r>
      <w:r w:rsidRPr="009A2DA5" w:rsidR="008965F7">
        <w:rPr>
          <w:sz w:val="28"/>
          <w:szCs w:val="28"/>
        </w:rPr>
        <w:t xml:space="preserve">ренкингов </w:t>
      </w:r>
      <w:r w:rsidRPr="009A2DA5" w:rsidR="00983DA1">
        <w:rPr>
          <w:sz w:val="28"/>
          <w:szCs w:val="28"/>
        </w:rPr>
        <w:t>страховых организаций</w:t>
      </w:r>
      <w:r w:rsidRPr="009A2DA5">
        <w:rPr>
          <w:sz w:val="28"/>
          <w:szCs w:val="28"/>
        </w:rPr>
        <w:t xml:space="preserve"> по относительному количеству жалоб потребителей финансовых услуг</w:t>
      </w:r>
      <w:r w:rsidRPr="009A2DA5" w:rsidR="001449CF">
        <w:rPr>
          <w:sz w:val="28"/>
          <w:szCs w:val="28"/>
        </w:rPr>
        <w:t>,</w:t>
      </w:r>
      <w:r w:rsidRPr="009A2DA5">
        <w:rPr>
          <w:sz w:val="28"/>
          <w:szCs w:val="28"/>
        </w:rPr>
        <w:t xml:space="preserve"> </w:t>
      </w:r>
      <w:r w:rsidRPr="009A2DA5" w:rsidR="008965F7">
        <w:rPr>
          <w:sz w:val="28"/>
          <w:szCs w:val="28"/>
        </w:rPr>
        <w:t xml:space="preserve">поступивших в Банк России и финансовому уполномоченному </w:t>
      </w:r>
      <w:r w:rsidRPr="009A2DA5">
        <w:rPr>
          <w:sz w:val="28"/>
          <w:szCs w:val="28"/>
        </w:rPr>
        <w:t xml:space="preserve">по вопросам </w:t>
      </w:r>
      <w:r w:rsidRPr="009A2DA5" w:rsidR="00983DA1">
        <w:rPr>
          <w:sz w:val="28"/>
          <w:szCs w:val="28"/>
        </w:rPr>
        <w:t>обязательного страхования гражданской ответственности владельцев транспортных средств</w:t>
      </w:r>
      <w:r w:rsidRPr="009A2DA5">
        <w:rPr>
          <w:sz w:val="28"/>
          <w:szCs w:val="28"/>
        </w:rPr>
        <w:t xml:space="preserve"> </w:t>
      </w:r>
      <w:r w:rsidRPr="009A2DA5" w:rsidR="00983DA1">
        <w:rPr>
          <w:sz w:val="28"/>
          <w:szCs w:val="28"/>
        </w:rPr>
        <w:t xml:space="preserve">(далее </w:t>
      </w:r>
      <w:r w:rsidRPr="009A2DA5" w:rsidR="00255ECA">
        <w:rPr>
          <w:sz w:val="28"/>
          <w:szCs w:val="28"/>
        </w:rPr>
        <w:t xml:space="preserve">соответственно </w:t>
      </w:r>
      <w:r w:rsidRPr="009A2DA5" w:rsidR="00983DA1">
        <w:rPr>
          <w:sz w:val="28"/>
          <w:szCs w:val="28"/>
        </w:rPr>
        <w:t>– ОСАГО</w:t>
      </w:r>
      <w:r w:rsidRPr="009A2DA5" w:rsidR="00255ECA">
        <w:rPr>
          <w:sz w:val="28"/>
          <w:szCs w:val="28"/>
        </w:rPr>
        <w:t>, ренкинг по вопросам ОСАГО</w:t>
      </w:r>
      <w:r w:rsidRPr="009A2DA5" w:rsidR="00983DA1">
        <w:rPr>
          <w:sz w:val="28"/>
          <w:szCs w:val="28"/>
        </w:rPr>
        <w:t>)</w:t>
      </w:r>
      <w:r w:rsidRPr="009A2DA5" w:rsidR="00AE4127">
        <w:rPr>
          <w:sz w:val="28"/>
          <w:szCs w:val="28"/>
        </w:rPr>
        <w:t>,</w:t>
      </w:r>
      <w:r w:rsidRPr="009A2DA5" w:rsidR="00983DA1">
        <w:rPr>
          <w:sz w:val="28"/>
          <w:szCs w:val="28"/>
        </w:rPr>
        <w:t xml:space="preserve"> </w:t>
      </w:r>
      <w:r w:rsidRPr="009A2DA5" w:rsidR="00AE4127">
        <w:rPr>
          <w:sz w:val="28"/>
          <w:szCs w:val="28"/>
        </w:rPr>
        <w:t>с целью</w:t>
      </w:r>
      <w:r w:rsidRPr="009A2DA5">
        <w:rPr>
          <w:sz w:val="28"/>
          <w:szCs w:val="28"/>
        </w:rPr>
        <w:t xml:space="preserve"> публикации на официальном сайте Банка России в информационно-телекоммуникационной сети «Интернет» (далее</w:t>
      </w:r>
      <w:r w:rsidRPr="009A2DA5" w:rsidR="00983DA1">
        <w:rPr>
          <w:sz w:val="28"/>
          <w:szCs w:val="28"/>
        </w:rPr>
        <w:t xml:space="preserve"> </w:t>
      </w:r>
      <w:r w:rsidRPr="009A2DA5">
        <w:rPr>
          <w:sz w:val="28"/>
          <w:szCs w:val="28"/>
        </w:rPr>
        <w:t>–</w:t>
      </w:r>
      <w:r w:rsidRPr="009A2DA5" w:rsidR="00255ECA">
        <w:rPr>
          <w:sz w:val="28"/>
          <w:szCs w:val="28"/>
        </w:rPr>
        <w:t xml:space="preserve"> сайт Банка России</w:t>
      </w:r>
      <w:r w:rsidRPr="009A2DA5">
        <w:rPr>
          <w:sz w:val="28"/>
          <w:szCs w:val="28"/>
        </w:rPr>
        <w:t>).</w:t>
      </w:r>
    </w:p>
    <w:p w:rsidR="001449CF" w:rsidRPr="009A2DA5" w:rsidP="008A1874" w14:paraId="3463931B" w14:textId="5E8DB0E6">
      <w:pPr>
        <w:pStyle w:val="ListParagraph"/>
        <w:spacing w:line="360" w:lineRule="auto"/>
        <w:ind w:left="0" w:firstLine="709"/>
        <w:jc w:val="both"/>
        <w:rPr>
          <w:sz w:val="28"/>
          <w:szCs w:val="28"/>
        </w:rPr>
      </w:pPr>
      <w:r w:rsidRPr="009A2DA5">
        <w:rPr>
          <w:sz w:val="28"/>
          <w:szCs w:val="28"/>
        </w:rPr>
        <w:t xml:space="preserve">2. </w:t>
      </w:r>
      <w:r w:rsidRPr="009A2DA5">
        <w:rPr>
          <w:sz w:val="28"/>
          <w:szCs w:val="28"/>
        </w:rPr>
        <w:t>В целях настоящей методики используются следующие термины и определения:</w:t>
      </w:r>
    </w:p>
    <w:p w:rsidR="001449CF" w:rsidRPr="009A2DA5" w:rsidP="008A1874" w14:paraId="388021C8" w14:textId="1CF70569">
      <w:pPr>
        <w:pStyle w:val="ListParagraph"/>
        <w:spacing w:line="360" w:lineRule="auto"/>
        <w:ind w:left="0" w:firstLine="709"/>
        <w:jc w:val="both"/>
        <w:rPr>
          <w:sz w:val="28"/>
          <w:szCs w:val="28"/>
        </w:rPr>
      </w:pPr>
      <w:r w:rsidRPr="009A2DA5">
        <w:rPr>
          <w:sz w:val="28"/>
          <w:szCs w:val="28"/>
        </w:rPr>
        <w:t>2.1) индикатор –</w:t>
      </w:r>
      <w:r w:rsidRPr="009A2DA5" w:rsidR="003816E9">
        <w:rPr>
          <w:sz w:val="28"/>
          <w:szCs w:val="28"/>
        </w:rPr>
        <w:t xml:space="preserve"> </w:t>
      </w:r>
      <w:r w:rsidRPr="009A2DA5" w:rsidR="000C3702">
        <w:rPr>
          <w:sz w:val="28"/>
          <w:szCs w:val="28"/>
        </w:rPr>
        <w:t xml:space="preserve">расчетный показатель, </w:t>
      </w:r>
      <w:r w:rsidRPr="009A2DA5" w:rsidR="005D21A2">
        <w:rPr>
          <w:sz w:val="28"/>
          <w:szCs w:val="28"/>
        </w:rPr>
        <w:t>отражающий количество поступивших</w:t>
      </w:r>
      <w:r w:rsidRPr="009A2DA5" w:rsidR="000C3702">
        <w:rPr>
          <w:sz w:val="28"/>
          <w:szCs w:val="28"/>
        </w:rPr>
        <w:t xml:space="preserve"> в Банк России </w:t>
      </w:r>
      <w:r w:rsidRPr="009A2DA5">
        <w:rPr>
          <w:sz w:val="28"/>
          <w:szCs w:val="28"/>
        </w:rPr>
        <w:t xml:space="preserve">и финансовому уполномоченному </w:t>
      </w:r>
      <w:r w:rsidRPr="009A2DA5" w:rsidR="000C3702">
        <w:rPr>
          <w:sz w:val="28"/>
          <w:szCs w:val="28"/>
        </w:rPr>
        <w:t xml:space="preserve">обоснованных жалоб физических лиц в отношении </w:t>
      </w:r>
      <w:r w:rsidRPr="009A2DA5" w:rsidR="00983DA1">
        <w:rPr>
          <w:sz w:val="28"/>
          <w:szCs w:val="28"/>
        </w:rPr>
        <w:t>страховой организации</w:t>
      </w:r>
      <w:r w:rsidRPr="009A2DA5" w:rsidR="005D21A2">
        <w:rPr>
          <w:sz w:val="28"/>
          <w:szCs w:val="28"/>
        </w:rPr>
        <w:t xml:space="preserve"> </w:t>
      </w:r>
      <w:r w:rsidRPr="009A2DA5" w:rsidR="0010652F">
        <w:rPr>
          <w:sz w:val="28"/>
          <w:szCs w:val="28"/>
        </w:rPr>
        <w:t xml:space="preserve">по вопросам </w:t>
      </w:r>
      <w:r w:rsidRPr="009A2DA5" w:rsidR="00983DA1">
        <w:rPr>
          <w:sz w:val="28"/>
          <w:szCs w:val="28"/>
        </w:rPr>
        <w:t>ОСАГО</w:t>
      </w:r>
      <w:r w:rsidRPr="009A2DA5" w:rsidR="0010652F">
        <w:rPr>
          <w:sz w:val="28"/>
          <w:szCs w:val="28"/>
        </w:rPr>
        <w:t xml:space="preserve"> </w:t>
      </w:r>
      <w:r w:rsidRPr="009A2DA5" w:rsidR="005D21A2">
        <w:rPr>
          <w:sz w:val="28"/>
          <w:szCs w:val="28"/>
        </w:rPr>
        <w:t>в расчете на 1</w:t>
      </w:r>
      <w:r w:rsidRPr="009A2DA5" w:rsidR="007D42B7">
        <w:rPr>
          <w:sz w:val="28"/>
          <w:szCs w:val="28"/>
        </w:rPr>
        <w:t>0</w:t>
      </w:r>
      <w:r w:rsidRPr="009A2DA5" w:rsidR="00DB2353">
        <w:rPr>
          <w:sz w:val="28"/>
          <w:szCs w:val="28"/>
        </w:rPr>
        <w:t>0</w:t>
      </w:r>
      <w:r w:rsidRPr="009A2DA5" w:rsidR="005D21A2">
        <w:rPr>
          <w:sz w:val="28"/>
          <w:szCs w:val="28"/>
        </w:rPr>
        <w:t xml:space="preserve">00 единиц клиентской базы </w:t>
      </w:r>
      <w:r w:rsidRPr="009A2DA5" w:rsidR="00983DA1">
        <w:rPr>
          <w:sz w:val="28"/>
          <w:szCs w:val="28"/>
        </w:rPr>
        <w:t>страховой</w:t>
      </w:r>
      <w:r w:rsidRPr="009A2DA5" w:rsidR="00F15BBB">
        <w:rPr>
          <w:sz w:val="28"/>
          <w:szCs w:val="28"/>
        </w:rPr>
        <w:t xml:space="preserve"> организации</w:t>
      </w:r>
      <w:r w:rsidRPr="009A2DA5">
        <w:rPr>
          <w:sz w:val="28"/>
          <w:szCs w:val="28"/>
        </w:rPr>
        <w:t>;</w:t>
      </w:r>
    </w:p>
    <w:p w:rsidR="001449CF" w:rsidRPr="009A2DA5" w:rsidP="009608C9" w14:paraId="467AE572" w14:textId="4765FE36">
      <w:pPr>
        <w:spacing w:line="360" w:lineRule="auto"/>
        <w:ind w:firstLine="709"/>
        <w:jc w:val="both"/>
        <w:rPr>
          <w:sz w:val="28"/>
          <w:szCs w:val="28"/>
        </w:rPr>
      </w:pPr>
      <w:r w:rsidRPr="009A2DA5">
        <w:rPr>
          <w:sz w:val="28"/>
          <w:szCs w:val="28"/>
        </w:rPr>
        <w:t>2.2) отчетный период – период формирования ренкингов по вопросам ОСАГО;</w:t>
      </w:r>
    </w:p>
    <w:p w:rsidR="001449CF" w:rsidRPr="009A2DA5" w:rsidP="009608C9" w14:paraId="3EA72452" w14:textId="1F5D8CB6">
      <w:pPr>
        <w:pStyle w:val="ListParagraph"/>
        <w:spacing w:line="360" w:lineRule="auto"/>
        <w:ind w:left="0" w:firstLine="709"/>
        <w:jc w:val="both"/>
        <w:rPr>
          <w:sz w:val="28"/>
          <w:szCs w:val="28"/>
        </w:rPr>
      </w:pPr>
      <w:r w:rsidRPr="009A2DA5">
        <w:rPr>
          <w:sz w:val="28"/>
          <w:szCs w:val="28"/>
        </w:rPr>
        <w:t>2.3) обоснованная жалоба, поступившая в Банк России – жалоба физического лица</w:t>
      </w:r>
      <w:r>
        <w:rPr>
          <w:rStyle w:val="FootnoteReference"/>
          <w:sz w:val="28"/>
          <w:szCs w:val="28"/>
        </w:rPr>
        <w:footnoteReference w:id="2"/>
      </w:r>
      <w:r w:rsidRPr="009A2DA5">
        <w:rPr>
          <w:sz w:val="28"/>
          <w:szCs w:val="28"/>
        </w:rPr>
        <w:t xml:space="preserve"> по вопросам </w:t>
      </w:r>
      <w:r w:rsidRPr="009A2DA5" w:rsidR="004901AA">
        <w:rPr>
          <w:sz w:val="28"/>
          <w:szCs w:val="28"/>
        </w:rPr>
        <w:t>ОСАГО</w:t>
      </w:r>
      <w:r w:rsidRPr="009A2DA5">
        <w:rPr>
          <w:sz w:val="28"/>
          <w:szCs w:val="28"/>
        </w:rPr>
        <w:t xml:space="preserve">, поступившая в Банк России за отчетный период (в том числе направленная Банком России в </w:t>
      </w:r>
      <w:r w:rsidRPr="009A2DA5" w:rsidR="004901AA">
        <w:rPr>
          <w:sz w:val="28"/>
          <w:szCs w:val="28"/>
        </w:rPr>
        <w:t>страховую</w:t>
      </w:r>
      <w:r w:rsidRPr="009A2DA5">
        <w:rPr>
          <w:sz w:val="28"/>
          <w:szCs w:val="28"/>
        </w:rPr>
        <w:t xml:space="preserve"> организацию на рассмотрение в соответствии со статьей 79.3 Федерального закона от 10.07.2002 № 86-ФЗ «О Центральном банке Российской Федерации (Банке России)»</w:t>
      </w:r>
      <w:r>
        <w:rPr>
          <w:rStyle w:val="FootnoteReference"/>
          <w:sz w:val="28"/>
          <w:szCs w:val="28"/>
        </w:rPr>
        <w:footnoteReference w:id="3"/>
      </w:r>
      <w:r w:rsidRPr="009A2DA5">
        <w:rPr>
          <w:sz w:val="28"/>
          <w:szCs w:val="28"/>
        </w:rPr>
        <w:t xml:space="preserve">), при наличии факта нарушения </w:t>
      </w:r>
      <w:r w:rsidRPr="009A2DA5" w:rsidR="004901AA">
        <w:rPr>
          <w:sz w:val="28"/>
          <w:szCs w:val="28"/>
        </w:rPr>
        <w:t>страховой</w:t>
      </w:r>
      <w:r w:rsidRPr="009A2DA5">
        <w:rPr>
          <w:sz w:val="28"/>
          <w:szCs w:val="28"/>
        </w:rPr>
        <w:t xml:space="preserve"> организацией прав потребителя финансовых услуг, </w:t>
      </w:r>
      <w:r w:rsidRPr="009A2DA5" w:rsidR="00FF73EE">
        <w:rPr>
          <w:sz w:val="28"/>
          <w:szCs w:val="28"/>
        </w:rPr>
        <w:t xml:space="preserve">в том числе не влекущего применение мер принуждения в рамках конкретной жалобы и </w:t>
      </w:r>
      <w:r w:rsidRPr="009A2DA5">
        <w:rPr>
          <w:sz w:val="28"/>
          <w:szCs w:val="28"/>
        </w:rPr>
        <w:t>зафиксированного</w:t>
      </w:r>
      <w:r w:rsidRPr="009A2DA5" w:rsidR="00AE4127">
        <w:rPr>
          <w:sz w:val="28"/>
          <w:szCs w:val="28"/>
        </w:rPr>
        <w:t xml:space="preserve"> Службой по защите прав потребителей и обеспечению доступности финансовых услуг</w:t>
      </w:r>
      <w:r w:rsidR="006E7B16">
        <w:rPr>
          <w:sz w:val="28"/>
          <w:szCs w:val="28"/>
        </w:rPr>
        <w:t xml:space="preserve"> (далее – Служба)</w:t>
      </w:r>
      <w:r w:rsidRPr="009A2DA5">
        <w:rPr>
          <w:sz w:val="28"/>
          <w:szCs w:val="28"/>
        </w:rPr>
        <w:t>:</w:t>
      </w:r>
    </w:p>
    <w:p w:rsidR="004A3B33" w:rsidRPr="009A2DA5" w:rsidP="009608C9" w14:paraId="7AB868B4" w14:textId="773CF2D9">
      <w:pPr>
        <w:spacing w:line="360" w:lineRule="auto"/>
        <w:ind w:firstLine="708"/>
        <w:jc w:val="both"/>
        <w:rPr>
          <w:sz w:val="28"/>
          <w:szCs w:val="28"/>
        </w:rPr>
      </w:pPr>
      <w:r w:rsidRPr="009A2DA5">
        <w:rPr>
          <w:sz w:val="28"/>
          <w:szCs w:val="28"/>
        </w:rPr>
        <w:t>- в протоколе об административном правонарушении;</w:t>
      </w:r>
    </w:p>
    <w:p w:rsidR="004A3B33" w:rsidRPr="009A2DA5" w:rsidP="009608C9" w14:paraId="7EE5F953" w14:textId="77777777">
      <w:pPr>
        <w:spacing w:line="360" w:lineRule="auto"/>
        <w:ind w:firstLine="708"/>
        <w:jc w:val="both"/>
        <w:rPr>
          <w:sz w:val="28"/>
          <w:szCs w:val="28"/>
        </w:rPr>
      </w:pPr>
      <w:r w:rsidRPr="009A2DA5">
        <w:rPr>
          <w:sz w:val="28"/>
          <w:szCs w:val="28"/>
        </w:rPr>
        <w:t>- в постановлении по делу об административном правонарушении;</w:t>
      </w:r>
    </w:p>
    <w:p w:rsidR="004A3B33" w:rsidRPr="009A2DA5" w:rsidP="009608C9" w14:paraId="579AE3EE" w14:textId="77777777">
      <w:pPr>
        <w:spacing w:line="360" w:lineRule="auto"/>
        <w:ind w:firstLine="708"/>
        <w:jc w:val="both"/>
        <w:rPr>
          <w:sz w:val="28"/>
          <w:szCs w:val="28"/>
        </w:rPr>
      </w:pPr>
      <w:r w:rsidRPr="009A2DA5">
        <w:rPr>
          <w:sz w:val="28"/>
          <w:szCs w:val="28"/>
        </w:rPr>
        <w:t>- в предписании Банка России об устранении/недопущении нарушения законодательства Российской Федерации (за исключением предписаний Банка России о запросе документов либо об устранении страховой организацией нарушения в связи с непредставлением, представлением не в полном объеме запрошенных Банком России сведений и документов);</w:t>
      </w:r>
    </w:p>
    <w:p w:rsidR="004A3B33" w:rsidRPr="009A2DA5" w:rsidP="009608C9" w14:paraId="6C27082F" w14:textId="5AE60640">
      <w:pPr>
        <w:spacing w:line="360" w:lineRule="auto"/>
        <w:ind w:firstLine="708"/>
        <w:jc w:val="both"/>
        <w:rPr>
          <w:sz w:val="28"/>
          <w:szCs w:val="28"/>
        </w:rPr>
      </w:pPr>
      <w:r w:rsidRPr="009A2DA5">
        <w:rPr>
          <w:sz w:val="28"/>
          <w:szCs w:val="28"/>
        </w:rPr>
        <w:t>- в письменной рекомендации страховой организации об устранении и (или) недопущении выявленного нарушения (неприемлемой практики) или протоколе надзорной встречи</w:t>
      </w:r>
      <w:r w:rsidRPr="009A2DA5" w:rsidR="003816E9">
        <w:rPr>
          <w:sz w:val="28"/>
          <w:szCs w:val="28"/>
        </w:rPr>
        <w:t>;</w:t>
      </w:r>
    </w:p>
    <w:p w:rsidR="001449CF" w:rsidRPr="009A2DA5" w:rsidP="009608C9" w14:paraId="43543E57" w14:textId="2818FD88">
      <w:pPr>
        <w:pStyle w:val="ListParagraph"/>
        <w:tabs>
          <w:tab w:val="left" w:pos="567"/>
        </w:tabs>
        <w:spacing w:line="360" w:lineRule="auto"/>
        <w:ind w:left="0" w:firstLine="709"/>
        <w:jc w:val="both"/>
        <w:rPr>
          <w:sz w:val="28"/>
          <w:szCs w:val="28"/>
        </w:rPr>
      </w:pPr>
      <w:r w:rsidRPr="009A2DA5">
        <w:rPr>
          <w:sz w:val="28"/>
          <w:szCs w:val="28"/>
        </w:rPr>
        <w:t>2.4) обоснованная жалоба, поступившая финансовому уполномоченному – обращение физического лица (за исключением физических лиц, являющихся индивидуальными предпринимателями)</w:t>
      </w:r>
      <w:r>
        <w:rPr>
          <w:rStyle w:val="FootnoteReference"/>
          <w:sz w:val="28"/>
          <w:szCs w:val="28"/>
        </w:rPr>
        <w:footnoteReference w:id="4"/>
      </w:r>
      <w:r w:rsidRPr="009A2DA5">
        <w:rPr>
          <w:sz w:val="28"/>
          <w:szCs w:val="28"/>
        </w:rPr>
        <w:t xml:space="preserve">, поступившее финансовому уполномоченному за отчетный период, содержащее требования к </w:t>
      </w:r>
      <w:r w:rsidRPr="009A2DA5" w:rsidR="004A3B33">
        <w:rPr>
          <w:sz w:val="28"/>
          <w:szCs w:val="28"/>
        </w:rPr>
        <w:t>страховой</w:t>
      </w:r>
      <w:r w:rsidRPr="009A2DA5">
        <w:rPr>
          <w:sz w:val="28"/>
          <w:szCs w:val="28"/>
        </w:rPr>
        <w:t xml:space="preserve"> организации по вопросам </w:t>
      </w:r>
      <w:r w:rsidRPr="009A2DA5" w:rsidR="004A3B33">
        <w:rPr>
          <w:sz w:val="28"/>
          <w:szCs w:val="28"/>
        </w:rPr>
        <w:t>ОСАГО</w:t>
      </w:r>
      <w:r w:rsidRPr="009A2DA5">
        <w:rPr>
          <w:sz w:val="28"/>
          <w:szCs w:val="28"/>
        </w:rPr>
        <w:t xml:space="preserve">, по итогам рассмотрения которого выявлен факт нарушения </w:t>
      </w:r>
      <w:r w:rsidRPr="009A2DA5" w:rsidR="004A3B33">
        <w:rPr>
          <w:sz w:val="28"/>
          <w:szCs w:val="28"/>
        </w:rPr>
        <w:t>страховой</w:t>
      </w:r>
      <w:r w:rsidRPr="009A2DA5">
        <w:rPr>
          <w:sz w:val="28"/>
          <w:szCs w:val="28"/>
        </w:rPr>
        <w:t xml:space="preserve"> организацией прав потребителя финансовых услуг, зафиксированный в решении финансового уполномоченного об удовлетворении (полном или частичном удовлетворении) таких требований</w:t>
      </w:r>
      <w:r>
        <w:rPr>
          <w:rStyle w:val="FootnoteReference"/>
          <w:sz w:val="28"/>
          <w:szCs w:val="28"/>
        </w:rPr>
        <w:footnoteReference w:id="5"/>
      </w:r>
      <w:r w:rsidRPr="009A2DA5">
        <w:rPr>
          <w:sz w:val="28"/>
          <w:szCs w:val="28"/>
        </w:rPr>
        <w:t>;</w:t>
      </w:r>
    </w:p>
    <w:p w:rsidR="000C3702" w:rsidRPr="009A2DA5" w:rsidP="009608C9" w14:paraId="0DBA5D80" w14:textId="500BFE85">
      <w:pPr>
        <w:pStyle w:val="ListParagraph"/>
        <w:tabs>
          <w:tab w:val="left" w:pos="567"/>
        </w:tabs>
        <w:spacing w:line="360" w:lineRule="auto"/>
        <w:ind w:left="0" w:firstLine="709"/>
        <w:jc w:val="both"/>
        <w:rPr>
          <w:sz w:val="28"/>
          <w:szCs w:val="28"/>
        </w:rPr>
      </w:pPr>
      <w:r w:rsidRPr="009A2DA5">
        <w:rPr>
          <w:sz w:val="28"/>
          <w:szCs w:val="28"/>
        </w:rPr>
        <w:t>2.5) вопросы ОСАГО – вопросы</w:t>
      </w:r>
      <w:r w:rsidRPr="009A2DA5" w:rsidR="00CF0DA3">
        <w:rPr>
          <w:sz w:val="28"/>
          <w:szCs w:val="28"/>
        </w:rPr>
        <w:t xml:space="preserve">, связанные с заключением договора ОСАГО, в том числе навязыванием дополнительных услуг, условиями и порядком осуществления ОСАГО, </w:t>
      </w:r>
      <w:r w:rsidRPr="009A2DA5" w:rsidR="00B06EB6">
        <w:rPr>
          <w:sz w:val="28"/>
          <w:szCs w:val="28"/>
        </w:rPr>
        <w:t>разрешением споров, вытекающих из договоров ОСАГО</w:t>
      </w:r>
      <w:r w:rsidRPr="009A2DA5" w:rsidR="00CF0DA3">
        <w:rPr>
          <w:sz w:val="28"/>
          <w:szCs w:val="28"/>
        </w:rPr>
        <w:t>, компенсационными выплатами</w:t>
      </w:r>
      <w:r w:rsidRPr="009A2DA5" w:rsidR="00B06EB6">
        <w:rPr>
          <w:sz w:val="28"/>
          <w:szCs w:val="28"/>
        </w:rPr>
        <w:t>.</w:t>
      </w:r>
    </w:p>
    <w:p w:rsidR="005337D4" w:rsidRPr="009A2DA5" w:rsidP="009608C9" w14:paraId="41A1A9DA" w14:textId="2E098E5A">
      <w:pPr>
        <w:pStyle w:val="ListParagraph"/>
        <w:tabs>
          <w:tab w:val="left" w:pos="567"/>
        </w:tabs>
        <w:spacing w:line="360" w:lineRule="auto"/>
        <w:ind w:left="0" w:firstLine="709"/>
        <w:jc w:val="both"/>
        <w:rPr>
          <w:sz w:val="28"/>
          <w:szCs w:val="28"/>
        </w:rPr>
      </w:pPr>
      <w:r w:rsidRPr="009A2DA5">
        <w:rPr>
          <w:sz w:val="28"/>
          <w:szCs w:val="28"/>
        </w:rPr>
        <w:t xml:space="preserve">3. </w:t>
      </w:r>
      <w:r w:rsidRPr="009A2DA5" w:rsidR="00771959">
        <w:rPr>
          <w:sz w:val="28"/>
          <w:szCs w:val="28"/>
        </w:rPr>
        <w:t xml:space="preserve">Индикатор рассчитывается по каждой участвующей в формировании </w:t>
      </w:r>
      <w:r w:rsidRPr="009A2DA5">
        <w:rPr>
          <w:sz w:val="28"/>
          <w:szCs w:val="28"/>
        </w:rPr>
        <w:t xml:space="preserve">ренкингов </w:t>
      </w:r>
      <w:r w:rsidRPr="009A2DA5" w:rsidR="00983DA1">
        <w:rPr>
          <w:sz w:val="28"/>
          <w:szCs w:val="28"/>
        </w:rPr>
        <w:t>ОСАГО</w:t>
      </w:r>
      <w:r w:rsidRPr="009A2DA5" w:rsidR="00DC54FB">
        <w:rPr>
          <w:sz w:val="28"/>
          <w:szCs w:val="28"/>
        </w:rPr>
        <w:t xml:space="preserve"> страховой организации</w:t>
      </w:r>
      <w:r w:rsidRPr="009A2DA5" w:rsidR="0010652F">
        <w:rPr>
          <w:sz w:val="28"/>
          <w:szCs w:val="28"/>
        </w:rPr>
        <w:t>.</w:t>
      </w:r>
      <w:r w:rsidRPr="009A2DA5">
        <w:rPr>
          <w:sz w:val="28"/>
          <w:szCs w:val="28"/>
        </w:rPr>
        <w:t xml:space="preserve"> </w:t>
      </w:r>
    </w:p>
    <w:p w:rsidR="00771959" w:rsidRPr="009A2DA5" w:rsidP="009608C9" w14:paraId="71FDEC6E" w14:textId="458AAAA1">
      <w:pPr>
        <w:pStyle w:val="ListParagraph"/>
        <w:tabs>
          <w:tab w:val="left" w:pos="567"/>
        </w:tabs>
        <w:spacing w:line="360" w:lineRule="auto"/>
        <w:ind w:left="0" w:firstLine="709"/>
        <w:jc w:val="both"/>
        <w:rPr>
          <w:sz w:val="28"/>
          <w:szCs w:val="28"/>
        </w:rPr>
      </w:pPr>
      <w:r w:rsidRPr="009A2DA5">
        <w:rPr>
          <w:sz w:val="28"/>
          <w:szCs w:val="28"/>
        </w:rPr>
        <w:t xml:space="preserve">Расчет </w:t>
      </w:r>
      <w:bookmarkStart w:id="0" w:name="Стссдд"/>
      <w:bookmarkStart w:id="1" w:name="Ссхсдд"/>
      <w:bookmarkStart w:id="2" w:name="Спредифинриск"/>
      <w:bookmarkStart w:id="3" w:name="Спрофотв"/>
      <w:bookmarkStart w:id="4" w:name="Ссминое"/>
      <w:bookmarkStart w:id="5" w:name="Сосаго"/>
      <w:bookmarkStart w:id="6" w:name="Сосгоп"/>
      <w:bookmarkStart w:id="7" w:name="Сосопо"/>
      <w:bookmarkEnd w:id="0"/>
      <w:bookmarkEnd w:id="1"/>
      <w:bookmarkEnd w:id="2"/>
      <w:bookmarkEnd w:id="3"/>
      <w:bookmarkEnd w:id="4"/>
      <w:bookmarkEnd w:id="5"/>
      <w:bookmarkEnd w:id="6"/>
      <w:bookmarkEnd w:id="7"/>
      <w:r w:rsidRPr="009A2DA5">
        <w:rPr>
          <w:sz w:val="28"/>
          <w:szCs w:val="28"/>
        </w:rPr>
        <w:t>индикатор</w:t>
      </w:r>
      <w:r w:rsidRPr="009A2DA5" w:rsidR="005337D4">
        <w:rPr>
          <w:sz w:val="28"/>
          <w:szCs w:val="28"/>
        </w:rPr>
        <w:t>а</w:t>
      </w:r>
      <w:r w:rsidRPr="009A2DA5">
        <w:rPr>
          <w:sz w:val="28"/>
          <w:szCs w:val="28"/>
        </w:rPr>
        <w:t xml:space="preserve"> осуществляется с использованием следующ</w:t>
      </w:r>
      <w:r w:rsidRPr="009A2DA5" w:rsidR="008F1420">
        <w:rPr>
          <w:sz w:val="28"/>
          <w:szCs w:val="28"/>
        </w:rPr>
        <w:t>ей</w:t>
      </w:r>
      <w:r w:rsidRPr="009A2DA5">
        <w:rPr>
          <w:sz w:val="28"/>
          <w:szCs w:val="28"/>
        </w:rPr>
        <w:t xml:space="preserve"> формул</w:t>
      </w:r>
      <w:r w:rsidRPr="009A2DA5" w:rsidR="008F1420">
        <w:rPr>
          <w:sz w:val="28"/>
          <w:szCs w:val="28"/>
        </w:rPr>
        <w:t>ы</w:t>
      </w:r>
      <w:r w:rsidRPr="009A2DA5">
        <w:rPr>
          <w:sz w:val="28"/>
          <w:szCs w:val="28"/>
        </w:rPr>
        <w:t>:</w:t>
      </w:r>
    </w:p>
    <w:p w:rsidR="00983DA1" w:rsidRPr="00233BA2" w:rsidP="009608C9" w14:paraId="356428CE" w14:textId="23D4B22C">
      <w:pPr>
        <w:pStyle w:val="a6"/>
        <w:tabs>
          <w:tab w:val="left" w:pos="567"/>
        </w:tabs>
        <w:spacing w:before="0" w:line="360" w:lineRule="auto"/>
        <w:ind w:firstLine="709"/>
        <w:rPr>
          <w:b w:val="0"/>
          <w:sz w:val="28"/>
          <w:szCs w:val="28"/>
        </w:rPr>
      </w:pPr>
      <w:r w:rsidRPr="00233BA2">
        <w:rPr>
          <w:rFonts w:ascii="Cambria Math" w:hAnsi="Cambria Math" w:cs="Times New Roman"/>
          <w:b w:val="0"/>
          <w:color w:val="auto"/>
          <w:sz w:val="28"/>
          <w:szCs w:val="28"/>
        </w:rPr>
        <w:t>И</w:t>
      </w:r>
      <w:r w:rsidRPr="00233BA2">
        <w:rPr>
          <w:rFonts w:ascii="Cambria Math" w:hAnsi="Cambria Math" w:cs="Times New Roman"/>
          <w:b w:val="0"/>
          <w:color w:val="auto"/>
          <w:sz w:val="28"/>
          <w:szCs w:val="28"/>
          <w:vertAlign w:val="subscript"/>
        </w:rPr>
        <w:t>ОСАГО СО</w:t>
      </w:r>
      <w:r w:rsidRPr="00233BA2">
        <w:rPr>
          <w:rFonts w:cs="Times New Roman"/>
          <w:b w:val="0"/>
          <w:color w:val="auto"/>
          <w:sz w:val="28"/>
          <w:szCs w:val="28"/>
        </w:rPr>
        <w:t xml:space="preserve"> </w:t>
      </w:r>
      <m:oMath>
        <m:r>
          <m:rPr>
            <m:sty m:val="p"/>
          </m:rPr>
          <w:rPr>
            <w:rFonts w:ascii="Cambria Math" w:hAnsi="Cambria Math" w:cs="Times New Roman"/>
            <w:color w:val="auto"/>
            <w:sz w:val="28"/>
            <w:szCs w:val="28"/>
          </w:rPr>
          <m:t>=</m:t>
        </m:r>
        <m:f>
          <m:fPr>
            <m:ctrlPr>
              <w:rPr>
                <w:rFonts w:ascii="Cambria Math" w:hAnsi="Cambria Math" w:cs="Times New Roman"/>
                <w:b w:val="0"/>
                <w:color w:val="auto"/>
                <w:sz w:val="28"/>
                <w:szCs w:val="28"/>
              </w:rPr>
            </m:ctrlPr>
          </m:fPr>
          <m:num>
            <m:sSub>
              <m:sSubPr>
                <m:ctrlPr>
                  <w:rPr>
                    <w:rFonts w:ascii="Cambria Math" w:hAnsi="Cambria Math" w:cs="Times New Roman"/>
                    <w:b w:val="0"/>
                    <w:color w:val="auto"/>
                    <w:sz w:val="28"/>
                    <w:szCs w:val="28"/>
                  </w:rPr>
                </m:ctrlPr>
              </m:sSubPr>
              <m:e>
                <m:r>
                  <m:rPr>
                    <m:sty m:val="p"/>
                  </m:rPr>
                  <w:rPr>
                    <w:rFonts w:ascii="Cambria Math" w:hAnsi="Cambria Math"/>
                    <w:sz w:val="28"/>
                    <w:szCs w:val="28"/>
                  </w:rPr>
                  <m:t>А</m:t>
                </m:r>
                <m:r>
                  <m:rPr>
                    <m:sty m:val="p"/>
                  </m:rPr>
                  <w:rPr>
                    <w:rFonts w:ascii="Cambria Math" w:hAnsi="Cambria Math" w:cs="Times New Roman"/>
                    <w:color w:val="auto"/>
                    <w:sz w:val="28"/>
                    <w:szCs w:val="28"/>
                  </w:rPr>
                  <m:t xml:space="preserve"> </m:t>
                </m:r>
              </m:e>
              <m:sub>
                <m:r>
                  <m:rPr>
                    <m:sty m:val="p"/>
                  </m:rPr>
                  <w:rPr>
                    <w:rFonts w:ascii="Cambria Math" w:hAnsi="Cambria Math" w:cs="Times New Roman"/>
                    <w:color w:val="auto"/>
                    <w:sz w:val="28"/>
                    <w:szCs w:val="28"/>
                  </w:rPr>
                  <m:t>ОСАГО СО</m:t>
                </m:r>
              </m:sub>
            </m:sSub>
            <m:r>
              <m:rPr>
                <m:sty m:val="p"/>
              </m:rPr>
              <w:rPr>
                <w:rFonts w:ascii="Cambria Math" w:hAnsi="Cambria Math"/>
                <w:sz w:val="28"/>
                <w:szCs w:val="28"/>
              </w:rPr>
              <m:t>+</m:t>
            </m:r>
            <m:sSub>
              <m:sSubPr>
                <m:ctrlPr>
                  <w:rPr>
                    <w:rFonts w:ascii="Cambria Math" w:hAnsi="Cambria Math"/>
                    <w:b w:val="0"/>
                    <w:sz w:val="28"/>
                    <w:szCs w:val="28"/>
                  </w:rPr>
                </m:ctrlPr>
              </m:sSubPr>
              <m:e>
                <m:r>
                  <m:rPr>
                    <m:sty m:val="p"/>
                  </m:rPr>
                  <w:rPr>
                    <w:rFonts w:ascii="Cambria Math" w:hAnsi="Cambria Math"/>
                    <w:sz w:val="28"/>
                    <w:szCs w:val="28"/>
                    <w:lang w:val="en-US"/>
                  </w:rPr>
                  <m:t>B</m:t>
                </m:r>
              </m:e>
              <m:sub>
                <m:r>
                  <m:rPr>
                    <m:sty m:val="p"/>
                  </m:rPr>
                  <w:rPr>
                    <w:rFonts w:ascii="Cambria Math" w:hAnsi="Cambria Math"/>
                    <w:sz w:val="28"/>
                    <w:szCs w:val="28"/>
                  </w:rPr>
                  <m:t>ОСАГО СО</m:t>
                </m:r>
              </m:sub>
            </m:sSub>
          </m:num>
          <m:den>
            <m:sSub>
              <m:sSubPr>
                <m:ctrlPr>
                  <w:rPr>
                    <w:rFonts w:ascii="Cambria Math" w:hAnsi="Cambria Math" w:cs="Times New Roman"/>
                    <w:b w:val="0"/>
                    <w:i/>
                    <w:color w:val="auto"/>
                    <w:sz w:val="28"/>
                    <w:szCs w:val="28"/>
                    <w:lang w:val="en-US"/>
                  </w:rPr>
                </m:ctrlPr>
              </m:sSubPr>
              <m:e>
                <m:sSub>
                  <m:sSubPr>
                    <m:ctrlPr>
                      <w:rPr>
                        <w:rFonts w:ascii="Cambria Math" w:hAnsi="Cambria Math" w:cs="Times New Roman"/>
                        <w:b w:val="0"/>
                        <w:i/>
                        <w:color w:val="auto"/>
                        <w:sz w:val="28"/>
                        <w:szCs w:val="28"/>
                        <w:lang w:val="en-US"/>
                      </w:rPr>
                    </m:ctrlPr>
                  </m:sSubPr>
                  <m:e>
                    <m:r>
                      <m:rPr>
                        <m:sty m:val="p"/>
                      </m:rPr>
                      <w:rPr>
                        <w:rFonts w:ascii="Cambria Math" w:hAnsi="Cambria Math" w:cs="Times New Roman"/>
                        <w:color w:val="auto"/>
                        <w:sz w:val="28"/>
                        <w:szCs w:val="28"/>
                        <w:lang w:val="en-US"/>
                      </w:rPr>
                      <m:t>n</m:t>
                    </m:r>
                    <m:r>
                      <m:rPr>
                        <m:sty m:val="p"/>
                      </m:rPr>
                      <w:rPr>
                        <w:rFonts w:ascii="Cambria Math" w:hAnsi="Cambria Math" w:cs="Times New Roman"/>
                        <w:color w:val="auto"/>
                        <w:sz w:val="28"/>
                        <w:szCs w:val="28"/>
                      </w:rPr>
                      <m:t xml:space="preserve"> </m:t>
                    </m:r>
                  </m:e>
                  <m:sub>
                    <m:r>
                      <w:rPr>
                        <w:rFonts w:ascii="Cambria Math" w:hAnsi="Cambria Math" w:cs="Times New Roman"/>
                        <w:color w:val="auto"/>
                        <w:sz w:val="28"/>
                        <w:szCs w:val="28"/>
                      </w:rPr>
                      <m:t>ОСАГО СО</m:t>
                    </m:r>
                  </m:sub>
                </m:sSub>
              </m:e>
              <m:sub>
                <m:r>
                  <w:rPr>
                    <w:rFonts w:ascii="Cambria Math" w:hAnsi="Cambria Math" w:cs="Times New Roman"/>
                    <w:color w:val="auto"/>
                    <w:sz w:val="28"/>
                    <w:szCs w:val="28"/>
                  </w:rPr>
                  <m:t>д</m:t>
                </m:r>
              </m:sub>
            </m:sSub>
            <m:r>
              <m:rPr>
                <m:sty m:val="p"/>
              </m:rPr>
              <w:rPr>
                <w:rFonts w:ascii="Cambria Math" w:hAnsi="Cambria Math" w:cs="Times New Roman"/>
                <w:color w:val="auto"/>
                <w:sz w:val="28"/>
                <w:szCs w:val="28"/>
              </w:rPr>
              <m:t xml:space="preserve">+ </m:t>
            </m:r>
            <m:sSub>
              <m:sSubPr>
                <m:ctrlPr>
                  <w:rPr>
                    <w:rFonts w:ascii="Cambria Math" w:hAnsi="Cambria Math" w:cs="Times New Roman"/>
                    <w:b w:val="0"/>
                    <w:i/>
                    <w:color w:val="auto"/>
                    <w:sz w:val="28"/>
                    <w:szCs w:val="28"/>
                    <w:lang w:val="en-US"/>
                  </w:rPr>
                </m:ctrlPr>
              </m:sSubPr>
              <m:e>
                <m:sSub>
                  <m:sSubPr>
                    <m:ctrlPr>
                      <w:rPr>
                        <w:rFonts w:ascii="Cambria Math" w:hAnsi="Cambria Math" w:cs="Times New Roman"/>
                        <w:b w:val="0"/>
                        <w:i/>
                        <w:color w:val="auto"/>
                        <w:sz w:val="28"/>
                        <w:szCs w:val="28"/>
                        <w:lang w:val="en-US"/>
                      </w:rPr>
                    </m:ctrlPr>
                  </m:sSubPr>
                  <m:e>
                    <m:r>
                      <m:rPr>
                        <m:sty m:val="p"/>
                      </m:rPr>
                      <w:rPr>
                        <w:rFonts w:ascii="Cambria Math" w:hAnsi="Cambria Math" w:cs="Times New Roman"/>
                        <w:color w:val="auto"/>
                        <w:sz w:val="28"/>
                        <w:szCs w:val="28"/>
                        <w:lang w:val="en-US"/>
                      </w:rPr>
                      <m:t>n</m:t>
                    </m:r>
                    <m:r>
                      <m:rPr>
                        <m:sty m:val="p"/>
                      </m:rPr>
                      <w:rPr>
                        <w:rFonts w:ascii="Cambria Math" w:hAnsi="Cambria Math" w:cs="Times New Roman"/>
                        <w:color w:val="auto"/>
                        <w:sz w:val="28"/>
                        <w:szCs w:val="28"/>
                      </w:rPr>
                      <m:t xml:space="preserve"> </m:t>
                    </m:r>
                  </m:e>
                  <m:sub>
                    <m:r>
                      <w:rPr>
                        <w:rFonts w:ascii="Cambria Math" w:hAnsi="Cambria Math" w:cs="Times New Roman"/>
                        <w:color w:val="auto"/>
                        <w:sz w:val="28"/>
                        <w:szCs w:val="28"/>
                      </w:rPr>
                      <m:t>ОСАГО СО</m:t>
                    </m:r>
                  </m:sub>
                </m:sSub>
              </m:e>
              <m:sub>
                <m:r>
                  <w:rPr>
                    <w:rFonts w:ascii="Cambria Math" w:hAnsi="Cambria Math" w:cs="Times New Roman"/>
                    <w:color w:val="auto"/>
                    <w:sz w:val="28"/>
                    <w:szCs w:val="28"/>
                  </w:rPr>
                  <m:t>з</m:t>
                </m:r>
              </m:sub>
            </m:sSub>
            <m:r>
              <m:rPr>
                <m:sty m:val="p"/>
              </m:rPr>
              <w:rPr>
                <w:rFonts w:ascii="Cambria Math" w:hAnsi="Cambria Math" w:cs="Times New Roman"/>
                <w:color w:val="auto"/>
                <w:sz w:val="28"/>
                <w:szCs w:val="28"/>
              </w:rPr>
              <m:t xml:space="preserve"> </m:t>
            </m:r>
          </m:den>
        </m:f>
        <m:r>
          <m:rPr>
            <m:sty m:val="p"/>
          </m:rPr>
          <w:rPr>
            <w:rFonts w:ascii="Cambria Math" w:hAnsi="Cambria Math"/>
            <w:sz w:val="28"/>
            <w:szCs w:val="28"/>
          </w:rPr>
          <m:t xml:space="preserve">х 10000, </m:t>
        </m:r>
      </m:oMath>
      <w:r w:rsidRPr="00233BA2">
        <w:rPr>
          <w:b w:val="0"/>
          <w:i/>
          <w:sz w:val="28"/>
          <w:szCs w:val="28"/>
        </w:rPr>
        <w:t>где:</w:t>
      </w:r>
    </w:p>
    <w:p w:rsidR="00983DA1" w:rsidRPr="009A2DA5" w:rsidP="009608C9" w14:paraId="5E7E2F97" w14:textId="205A297C">
      <w:pPr>
        <w:pStyle w:val="ListParagraph"/>
        <w:tabs>
          <w:tab w:val="left" w:pos="567"/>
        </w:tabs>
        <w:spacing w:line="360" w:lineRule="auto"/>
        <w:ind w:left="0" w:firstLine="709"/>
        <w:jc w:val="both"/>
        <w:rPr>
          <w:sz w:val="28"/>
          <w:szCs w:val="28"/>
        </w:rPr>
      </w:pPr>
      <w:r w:rsidRPr="009A2DA5">
        <w:rPr>
          <w:rFonts w:ascii="Cambria Math" w:hAnsi="Cambria Math"/>
          <w:sz w:val="28"/>
          <w:szCs w:val="28"/>
        </w:rPr>
        <w:t>И</w:t>
      </w:r>
      <w:r w:rsidRPr="009A2DA5">
        <w:rPr>
          <w:rFonts w:ascii="Cambria Math" w:hAnsi="Cambria Math"/>
          <w:sz w:val="28"/>
          <w:szCs w:val="28"/>
          <w:vertAlign w:val="subscript"/>
        </w:rPr>
        <w:t>ОСАГО СО</w:t>
      </w:r>
      <w:r w:rsidRPr="009A2DA5">
        <w:rPr>
          <w:sz w:val="28"/>
          <w:szCs w:val="28"/>
        </w:rPr>
        <w:t xml:space="preserve"> – индикатор страховой организации для формирования </w:t>
      </w:r>
      <w:r w:rsidRPr="009A2DA5" w:rsidR="00B06EB6">
        <w:rPr>
          <w:sz w:val="28"/>
          <w:szCs w:val="28"/>
        </w:rPr>
        <w:t xml:space="preserve">ренкингов </w:t>
      </w:r>
      <w:r w:rsidRPr="009A2DA5" w:rsidR="004E4346">
        <w:rPr>
          <w:sz w:val="28"/>
          <w:szCs w:val="28"/>
        </w:rPr>
        <w:t>по вопросам</w:t>
      </w:r>
      <w:r w:rsidRPr="009A2DA5">
        <w:rPr>
          <w:sz w:val="28"/>
          <w:szCs w:val="28"/>
        </w:rPr>
        <w:t xml:space="preserve"> ОСАГО;</w:t>
      </w:r>
    </w:p>
    <w:p w:rsidR="00983DA1" w:rsidRPr="009A2DA5" w:rsidP="009608C9" w14:paraId="29F49C02" w14:textId="1AFAAAA5">
      <w:pPr>
        <w:tabs>
          <w:tab w:val="left" w:pos="567"/>
        </w:tabs>
        <w:spacing w:line="360" w:lineRule="auto"/>
        <w:ind w:firstLine="709"/>
        <w:jc w:val="both"/>
        <w:rPr>
          <w:spacing w:val="-2"/>
          <w:sz w:val="28"/>
          <w:szCs w:val="28"/>
        </w:rPr>
      </w:pPr>
      <m:oMath>
        <m:sSub>
          <m:sSubPr>
            <m:ctrlPr>
              <w:rPr>
                <w:rFonts w:ascii="Cambria Math" w:hAnsi="Cambria Math" w:eastAsiaTheme="majorEastAsia"/>
                <w:i/>
                <w:sz w:val="28"/>
                <w:szCs w:val="28"/>
              </w:rPr>
            </m:ctrlPr>
          </m:sSubPr>
          <m:e>
            <m:r>
              <w:rPr>
                <w:rFonts w:ascii="Cambria Math" w:hAnsi="Cambria Math"/>
                <w:sz w:val="28"/>
                <w:szCs w:val="28"/>
              </w:rPr>
              <m:t xml:space="preserve">А </m:t>
            </m:r>
          </m:e>
          <m:sub>
            <m:r>
              <w:rPr>
                <w:rFonts w:ascii="Cambria Math" w:hAnsi="Cambria Math" w:eastAsiaTheme="majorEastAsia"/>
                <w:sz w:val="28"/>
                <w:szCs w:val="28"/>
              </w:rPr>
              <m:t>ОСАГО СО</m:t>
            </m:r>
          </m:sub>
        </m:sSub>
      </m:oMath>
      <w:r w:rsidRPr="009A2DA5">
        <w:rPr>
          <w:rFonts w:eastAsiaTheme="majorEastAsia"/>
          <w:sz w:val="28"/>
          <w:szCs w:val="28"/>
        </w:rPr>
        <w:t xml:space="preserve"> </w:t>
      </w:r>
      <w:r w:rsidRPr="009A2DA5">
        <w:rPr>
          <w:sz w:val="28"/>
          <w:szCs w:val="28"/>
        </w:rPr>
        <w:t>–</w:t>
      </w:r>
      <w:r w:rsidRPr="009A2DA5">
        <w:rPr>
          <w:rFonts w:eastAsiaTheme="majorEastAsia"/>
          <w:sz w:val="28"/>
          <w:szCs w:val="28"/>
        </w:rPr>
        <w:t xml:space="preserve"> </w:t>
      </w:r>
      <w:r w:rsidRPr="009A2DA5" w:rsidR="00B27D77">
        <w:rPr>
          <w:sz w:val="28"/>
          <w:szCs w:val="28"/>
        </w:rPr>
        <w:t xml:space="preserve">количество </w:t>
      </w:r>
      <w:r w:rsidRPr="009A2DA5">
        <w:rPr>
          <w:sz w:val="28"/>
          <w:szCs w:val="28"/>
        </w:rPr>
        <w:t xml:space="preserve">обоснованных жалоб на страховую организацию </w:t>
      </w:r>
      <w:r w:rsidRPr="009A2DA5">
        <w:rPr>
          <w:spacing w:val="-2"/>
          <w:sz w:val="28"/>
          <w:szCs w:val="28"/>
        </w:rPr>
        <w:t>по вопросам ОСАГО</w:t>
      </w:r>
      <w:r w:rsidRPr="009A2DA5">
        <w:rPr>
          <w:sz w:val="28"/>
          <w:szCs w:val="28"/>
        </w:rPr>
        <w:t>, поступивших за отчетный период в Банк России от физических лиц</w:t>
      </w:r>
      <w:r w:rsidRPr="009A2DA5">
        <w:rPr>
          <w:spacing w:val="-2"/>
          <w:sz w:val="28"/>
          <w:szCs w:val="28"/>
        </w:rPr>
        <w:t>;</w:t>
      </w:r>
    </w:p>
    <w:p w:rsidR="00B27D77" w:rsidRPr="009A2DA5" w:rsidP="009608C9" w14:paraId="13922354" w14:textId="768C4D4D">
      <w:pPr>
        <w:tabs>
          <w:tab w:val="left" w:pos="567"/>
        </w:tabs>
        <w:spacing w:line="360" w:lineRule="auto"/>
        <w:ind w:firstLine="709"/>
        <w:jc w:val="both"/>
        <w:rPr>
          <w:spacing w:val="-2"/>
          <w:sz w:val="28"/>
          <w:szCs w:val="28"/>
        </w:rPr>
      </w:pPr>
      <m:oMath>
        <m:sSub>
          <m:sSubPr>
            <m:ctrlPr>
              <w:rPr>
                <w:rFonts w:ascii="Cambria Math" w:hAnsi="Cambria Math"/>
                <w:sz w:val="28"/>
                <w:szCs w:val="28"/>
              </w:rPr>
            </m:ctrlPr>
          </m:sSubPr>
          <m:e>
            <m:r>
              <m:rPr>
                <m:sty m:val="p"/>
              </m:rPr>
              <w:rPr>
                <w:rFonts w:ascii="Cambria Math" w:hAnsi="Cambria Math"/>
                <w:sz w:val="28"/>
                <w:szCs w:val="28"/>
              </w:rPr>
              <m:t>B</m:t>
            </m:r>
          </m:e>
          <m:sub>
            <m:r>
              <m:rPr>
                <m:sty m:val="p"/>
              </m:rPr>
              <w:rPr>
                <w:rFonts w:ascii="Cambria Math" w:hAnsi="Cambria Math"/>
                <w:sz w:val="28"/>
                <w:szCs w:val="28"/>
              </w:rPr>
              <m:t>ОСАГО СО</m:t>
            </m:r>
          </m:sub>
        </m:sSub>
        <m:r>
          <m:rPr>
            <m:sty m:val="p"/>
          </m:rPr>
          <w:rPr>
            <w:rFonts w:ascii="Cambria Math" w:hAnsi="Cambria Math" w:eastAsiaTheme="majorEastAsia"/>
            <w:sz w:val="28"/>
            <w:szCs w:val="28"/>
          </w:rPr>
          <m:t xml:space="preserve"> </m:t>
        </m:r>
      </m:oMath>
      <w:r w:rsidRPr="009A2DA5">
        <w:rPr>
          <w:rFonts w:eastAsiaTheme="majorEastAsia"/>
          <w:sz w:val="28"/>
          <w:szCs w:val="28"/>
        </w:rPr>
        <w:t xml:space="preserve"> </w:t>
      </w:r>
      <w:r w:rsidRPr="009A2DA5">
        <w:rPr>
          <w:sz w:val="28"/>
          <w:szCs w:val="28"/>
        </w:rPr>
        <w:t>– количество обоснованных жалоб на страховую организацию по вопросам ОСАГО, поступивших за отчетный период финансовому уполномоченному;</w:t>
      </w:r>
    </w:p>
    <w:p w:rsidR="00983DA1" w:rsidRPr="009A2DA5" w:rsidP="009608C9" w14:paraId="2811BEA3" w14:textId="1CC51C9D">
      <w:pPr>
        <w:pStyle w:val="ListParagraph"/>
        <w:tabs>
          <w:tab w:val="left" w:pos="567"/>
        </w:tabs>
        <w:spacing w:line="360" w:lineRule="auto"/>
        <w:ind w:left="0" w:firstLine="709"/>
        <w:jc w:val="both"/>
        <w:rPr>
          <w:sz w:val="28"/>
          <w:szCs w:val="28"/>
        </w:rPr>
      </w:pPr>
      <m:oMath>
        <m:sSub>
          <m:sSubPr>
            <m:ctrlPr>
              <w:rPr>
                <w:rFonts w:ascii="Cambria Math" w:hAnsi="Cambria Math" w:eastAsiaTheme="majorEastAsia"/>
                <w:i/>
                <w:sz w:val="28"/>
                <w:szCs w:val="28"/>
                <w:lang w:val="en-US"/>
              </w:rPr>
            </m:ctrlPr>
          </m:sSubPr>
          <m:e>
            <m:sSub>
              <m:sSubPr>
                <m:ctrlPr>
                  <w:rPr>
                    <w:rFonts w:ascii="Cambria Math" w:hAnsi="Cambria Math"/>
                    <w:i/>
                    <w:sz w:val="28"/>
                    <w:szCs w:val="28"/>
                    <w:lang w:val="en-US"/>
                  </w:rPr>
                </m:ctrlPr>
              </m:sSubPr>
              <m:e>
                <m:r>
                  <m:rPr>
                    <m:sty m:val="p"/>
                  </m:rPr>
                  <w:rPr>
                    <w:rFonts w:ascii="Cambria Math" w:hAnsi="Cambria Math"/>
                    <w:sz w:val="28"/>
                    <w:szCs w:val="28"/>
                    <w:lang w:val="en-US"/>
                  </w:rPr>
                  <m:t>n</m:t>
                </m:r>
              </m:e>
              <m:sub>
                <m:r>
                  <w:rPr>
                    <w:rFonts w:ascii="Cambria Math" w:hAnsi="Cambria Math"/>
                    <w:sz w:val="28"/>
                    <w:szCs w:val="28"/>
                  </w:rPr>
                  <m:t xml:space="preserve"> ОСАГО  СО</m:t>
                </m:r>
              </m:sub>
            </m:sSub>
          </m:e>
          <m:sub>
            <m:r>
              <w:rPr>
                <w:rFonts w:ascii="Cambria Math" w:hAnsi="Cambria Math"/>
                <w:sz w:val="28"/>
                <w:szCs w:val="28"/>
              </w:rPr>
              <m:t>д</m:t>
            </m:r>
          </m:sub>
        </m:sSub>
      </m:oMath>
      <w:r w:rsidRPr="009A2DA5">
        <w:rPr>
          <w:sz w:val="28"/>
          <w:szCs w:val="28"/>
        </w:rPr>
        <w:t xml:space="preserve"> – количество действующих у страховой организации договоров ОСАГО, заключенных с физическими лицами на начало отчетного периода</w:t>
      </w:r>
      <w:r>
        <w:rPr>
          <w:rStyle w:val="FootnoteReference"/>
          <w:sz w:val="28"/>
          <w:szCs w:val="28"/>
        </w:rPr>
        <w:footnoteReference w:id="6"/>
      </w:r>
      <w:r w:rsidRPr="009A2DA5">
        <w:rPr>
          <w:sz w:val="28"/>
          <w:szCs w:val="28"/>
        </w:rPr>
        <w:t>;</w:t>
      </w:r>
    </w:p>
    <w:p w:rsidR="00983DA1" w:rsidRPr="009A2DA5" w:rsidP="009608C9" w14:paraId="4BCB38BF" w14:textId="1026188F">
      <w:pPr>
        <w:pStyle w:val="ListParagraph"/>
        <w:tabs>
          <w:tab w:val="left" w:pos="567"/>
        </w:tabs>
        <w:spacing w:line="360" w:lineRule="auto"/>
        <w:ind w:left="0" w:firstLine="709"/>
        <w:jc w:val="both"/>
        <w:rPr>
          <w:sz w:val="28"/>
          <w:szCs w:val="28"/>
        </w:rPr>
      </w:pPr>
      <m:oMath>
        <m:sSub>
          <m:sSubPr>
            <m:ctrlPr>
              <w:rPr>
                <w:rFonts w:ascii="Cambria Math" w:hAnsi="Cambria Math" w:eastAsiaTheme="majorEastAsia"/>
                <w:i/>
                <w:sz w:val="28"/>
                <w:szCs w:val="28"/>
                <w:lang w:val="en-US"/>
              </w:rPr>
            </m:ctrlPr>
          </m:sSubPr>
          <m:e>
            <m:sSub>
              <m:sSubPr>
                <m:ctrlPr>
                  <w:rPr>
                    <w:rFonts w:ascii="Cambria Math" w:hAnsi="Cambria Math"/>
                    <w:i/>
                    <w:sz w:val="28"/>
                    <w:szCs w:val="28"/>
                    <w:lang w:val="en-US"/>
                  </w:rPr>
                </m:ctrlPr>
              </m:sSubPr>
              <m:e>
                <m:r>
                  <m:rPr>
                    <m:sty m:val="p"/>
                  </m:rPr>
                  <w:rPr>
                    <w:rFonts w:ascii="Cambria Math" w:hAnsi="Cambria Math"/>
                    <w:sz w:val="28"/>
                    <w:szCs w:val="28"/>
                    <w:lang w:val="en-US"/>
                  </w:rPr>
                  <m:t>n</m:t>
                </m:r>
                <m:r>
                  <m:rPr>
                    <m:sty m:val="p"/>
                  </m:rPr>
                  <w:rPr>
                    <w:rFonts w:ascii="Cambria Math" w:hAnsi="Cambria Math"/>
                    <w:sz w:val="28"/>
                    <w:szCs w:val="28"/>
                  </w:rPr>
                  <m:t xml:space="preserve"> </m:t>
                </m:r>
              </m:e>
              <m:sub>
                <m:r>
                  <w:rPr>
                    <w:rFonts w:ascii="Cambria Math" w:hAnsi="Cambria Math"/>
                    <w:sz w:val="28"/>
                    <w:szCs w:val="28"/>
                  </w:rPr>
                  <m:t>ОСАГО  СО</m:t>
                </m:r>
              </m:sub>
            </m:sSub>
          </m:e>
          <m:sub>
            <m:r>
              <w:rPr>
                <w:rFonts w:ascii="Cambria Math" w:hAnsi="Cambria Math" w:eastAsiaTheme="majorEastAsia"/>
                <w:sz w:val="28"/>
                <w:szCs w:val="28"/>
              </w:rPr>
              <m:t>з</m:t>
            </m:r>
          </m:sub>
        </m:sSub>
      </m:oMath>
      <w:r w:rsidRPr="009A2DA5">
        <w:rPr>
          <w:sz w:val="28"/>
          <w:szCs w:val="28"/>
        </w:rPr>
        <w:t xml:space="preserve"> – количество у страховой организации договоров ОСАГО, заключенных с физическими лицами</w:t>
      </w:r>
      <w:r w:rsidRPr="009A2DA5" w:rsidR="004E4346">
        <w:rPr>
          <w:sz w:val="28"/>
          <w:szCs w:val="28"/>
        </w:rPr>
        <w:t xml:space="preserve"> </w:t>
      </w:r>
      <w:r w:rsidRPr="009A2DA5">
        <w:rPr>
          <w:sz w:val="28"/>
          <w:szCs w:val="28"/>
        </w:rPr>
        <w:t>в отчетном периоде</w:t>
      </w:r>
      <w:r>
        <w:rPr>
          <w:rStyle w:val="FootnoteReference"/>
          <w:sz w:val="28"/>
          <w:szCs w:val="28"/>
        </w:rPr>
        <w:footnoteReference w:id="7"/>
      </w:r>
      <w:r w:rsidRPr="009A2DA5">
        <w:rPr>
          <w:sz w:val="28"/>
          <w:szCs w:val="28"/>
        </w:rPr>
        <w:t>.</w:t>
      </w:r>
    </w:p>
    <w:p w:rsidR="00983DA1" w:rsidRPr="009A2DA5" w:rsidP="009608C9" w14:paraId="4E4CE6CE" w14:textId="0D5EFAAC">
      <w:pPr>
        <w:pStyle w:val="ListParagraph"/>
        <w:tabs>
          <w:tab w:val="left" w:pos="567"/>
        </w:tabs>
        <w:spacing w:line="360" w:lineRule="auto"/>
        <w:ind w:left="0" w:firstLine="709"/>
        <w:jc w:val="both"/>
        <w:rPr>
          <w:sz w:val="28"/>
          <w:szCs w:val="28"/>
        </w:rPr>
      </w:pPr>
      <w:r w:rsidRPr="009A2DA5">
        <w:rPr>
          <w:sz w:val="28"/>
          <w:szCs w:val="28"/>
        </w:rPr>
        <w:t>Для расчета индикатора учитываются показатели отчетности</w:t>
      </w:r>
      <w:r w:rsidRPr="009A2DA5">
        <w:rPr>
          <w:sz w:val="28"/>
          <w:szCs w:val="28"/>
        </w:rPr>
        <w:t xml:space="preserve"> страховых организаций, предоставленные Департаментом данных, проектов и процессов</w:t>
      </w:r>
      <w:r w:rsidRPr="009A2DA5">
        <w:rPr>
          <w:sz w:val="28"/>
          <w:szCs w:val="28"/>
        </w:rPr>
        <w:t xml:space="preserve"> </w:t>
      </w:r>
      <w:r w:rsidRPr="009A2DA5">
        <w:rPr>
          <w:sz w:val="28"/>
          <w:szCs w:val="28"/>
        </w:rPr>
        <w:t>по запросу в Службу</w:t>
      </w:r>
      <w:r w:rsidRPr="009A2DA5" w:rsidR="004E4346">
        <w:rPr>
          <w:sz w:val="28"/>
          <w:szCs w:val="28"/>
        </w:rPr>
        <w:t>, направленному</w:t>
      </w:r>
      <w:r w:rsidRPr="009A2DA5">
        <w:rPr>
          <w:sz w:val="28"/>
          <w:szCs w:val="28"/>
        </w:rPr>
        <w:t xml:space="preserve"> в соответствии с </w:t>
      </w:r>
      <w:r w:rsidR="006E7B16">
        <w:rPr>
          <w:sz w:val="28"/>
          <w:szCs w:val="28"/>
        </w:rPr>
        <w:t xml:space="preserve">внутренним документом Службы, устанавливающим порядок </w:t>
      </w:r>
      <w:r w:rsidRPr="009A2DA5">
        <w:rPr>
          <w:sz w:val="28"/>
          <w:szCs w:val="28"/>
        </w:rPr>
        <w:t>формирования и предоставления ренкингов поднадзорных организаций по относительному количеству жалоб потребителей финансовых услуг</w:t>
      </w:r>
      <w:r w:rsidRPr="009A2DA5" w:rsidR="004E4346">
        <w:rPr>
          <w:sz w:val="28"/>
          <w:szCs w:val="28"/>
        </w:rPr>
        <w:t>.</w:t>
      </w:r>
    </w:p>
    <w:p w:rsidR="00771959" w:rsidRPr="009A2DA5" w:rsidP="009608C9" w14:paraId="773F4A7E" w14:textId="6C5A01F1">
      <w:pPr>
        <w:pStyle w:val="ListParagraph"/>
        <w:tabs>
          <w:tab w:val="left" w:pos="567"/>
        </w:tabs>
        <w:spacing w:line="360" w:lineRule="auto"/>
        <w:ind w:left="0" w:firstLine="709"/>
        <w:jc w:val="both"/>
        <w:rPr>
          <w:sz w:val="28"/>
          <w:szCs w:val="28"/>
        </w:rPr>
      </w:pPr>
      <w:r w:rsidRPr="009A2DA5">
        <w:rPr>
          <w:sz w:val="28"/>
          <w:szCs w:val="28"/>
        </w:rPr>
        <w:t>4</w:t>
      </w:r>
      <w:r w:rsidRPr="009A2DA5" w:rsidR="009A6148">
        <w:rPr>
          <w:sz w:val="28"/>
          <w:szCs w:val="28"/>
        </w:rPr>
        <w:t xml:space="preserve">. </w:t>
      </w:r>
      <w:r w:rsidRPr="009A2DA5" w:rsidR="00FA6184">
        <w:rPr>
          <w:sz w:val="28"/>
          <w:szCs w:val="28"/>
        </w:rPr>
        <w:t xml:space="preserve">Отчетным периодом для целей формирования </w:t>
      </w:r>
      <w:r w:rsidRPr="009A2DA5" w:rsidR="006E7CFB">
        <w:rPr>
          <w:sz w:val="28"/>
          <w:szCs w:val="28"/>
        </w:rPr>
        <w:t xml:space="preserve">ренкингов </w:t>
      </w:r>
      <w:r w:rsidRPr="009A2DA5" w:rsidR="004E4346">
        <w:rPr>
          <w:sz w:val="28"/>
          <w:szCs w:val="28"/>
        </w:rPr>
        <w:t>по вопросам ОСАГО</w:t>
      </w:r>
      <w:r w:rsidRPr="009A2DA5" w:rsidR="00D05537">
        <w:rPr>
          <w:sz w:val="28"/>
          <w:szCs w:val="28"/>
        </w:rPr>
        <w:t xml:space="preserve"> </w:t>
      </w:r>
      <w:r w:rsidRPr="009A2DA5" w:rsidR="00FA6184">
        <w:rPr>
          <w:sz w:val="28"/>
          <w:szCs w:val="28"/>
        </w:rPr>
        <w:t xml:space="preserve">является период </w:t>
      </w:r>
      <w:r w:rsidRPr="009A2DA5" w:rsidR="00A53840">
        <w:rPr>
          <w:sz w:val="28"/>
          <w:szCs w:val="28"/>
        </w:rPr>
        <w:t>с января по декабрь года, предшествующего дате формирования ренкинг</w:t>
      </w:r>
      <w:r w:rsidRPr="009A2DA5" w:rsidR="00F24099">
        <w:rPr>
          <w:sz w:val="28"/>
          <w:szCs w:val="28"/>
        </w:rPr>
        <w:t>ов</w:t>
      </w:r>
      <w:r w:rsidRPr="009A2DA5" w:rsidR="006D6F0C">
        <w:rPr>
          <w:sz w:val="28"/>
          <w:szCs w:val="28"/>
        </w:rPr>
        <w:t xml:space="preserve"> по вопросам ОСАГО</w:t>
      </w:r>
      <w:r w:rsidRPr="009A2DA5" w:rsidR="00FA6184">
        <w:rPr>
          <w:sz w:val="28"/>
          <w:szCs w:val="28"/>
        </w:rPr>
        <w:t>.</w:t>
      </w:r>
    </w:p>
    <w:p w:rsidR="000E41F7" w:rsidRPr="009A2DA5" w:rsidP="009608C9" w14:paraId="128E2091" w14:textId="01F88EE0">
      <w:pPr>
        <w:pStyle w:val="ListParagraph"/>
        <w:tabs>
          <w:tab w:val="left" w:pos="567"/>
        </w:tabs>
        <w:spacing w:line="360" w:lineRule="auto"/>
        <w:ind w:left="0" w:firstLine="709"/>
        <w:jc w:val="both"/>
        <w:rPr>
          <w:sz w:val="28"/>
          <w:szCs w:val="28"/>
        </w:rPr>
      </w:pPr>
      <w:r w:rsidRPr="009A2DA5">
        <w:rPr>
          <w:sz w:val="28"/>
          <w:szCs w:val="28"/>
        </w:rPr>
        <w:t>5</w:t>
      </w:r>
      <w:r w:rsidRPr="009A2DA5" w:rsidR="00771959">
        <w:rPr>
          <w:sz w:val="28"/>
          <w:szCs w:val="28"/>
        </w:rPr>
        <w:t xml:space="preserve">. </w:t>
      </w:r>
      <w:r w:rsidRPr="009A2DA5" w:rsidR="003058CA">
        <w:rPr>
          <w:sz w:val="28"/>
          <w:szCs w:val="28"/>
        </w:rPr>
        <w:t xml:space="preserve">Расчет индикаторов для формирования ренкингов по вопросам ОСАГО осуществляется в отношении страховых организаций, у которых на дату расчета индикатора за отчетный период имеется лицензия на осуществление </w:t>
      </w:r>
      <w:r w:rsidRPr="009A2DA5" w:rsidR="00FF73EE">
        <w:rPr>
          <w:sz w:val="28"/>
          <w:szCs w:val="28"/>
        </w:rPr>
        <w:t>ОСАГО</w:t>
      </w:r>
      <w:r w:rsidRPr="009A2DA5" w:rsidR="003058CA">
        <w:rPr>
          <w:sz w:val="28"/>
          <w:szCs w:val="28"/>
        </w:rPr>
        <w:t xml:space="preserve">. </w:t>
      </w:r>
      <w:r w:rsidRPr="009A2DA5">
        <w:rPr>
          <w:sz w:val="28"/>
          <w:szCs w:val="28"/>
        </w:rPr>
        <w:t xml:space="preserve">В случае реорганизации </w:t>
      </w:r>
      <w:r w:rsidRPr="009A2DA5" w:rsidR="0060523A">
        <w:rPr>
          <w:sz w:val="28"/>
          <w:szCs w:val="28"/>
        </w:rPr>
        <w:t>страховой</w:t>
      </w:r>
      <w:r w:rsidRPr="009A2DA5">
        <w:rPr>
          <w:sz w:val="28"/>
          <w:szCs w:val="28"/>
        </w:rPr>
        <w:t xml:space="preserve"> организации</w:t>
      </w:r>
      <w:r w:rsidRPr="009A2DA5" w:rsidR="00DF1D4E">
        <w:rPr>
          <w:sz w:val="28"/>
          <w:szCs w:val="28"/>
        </w:rPr>
        <w:t xml:space="preserve"> </w:t>
      </w:r>
      <w:r w:rsidRPr="009A2DA5">
        <w:rPr>
          <w:sz w:val="28"/>
          <w:szCs w:val="28"/>
        </w:rPr>
        <w:t>/</w:t>
      </w:r>
      <w:r w:rsidRPr="009A2DA5" w:rsidR="00DF1D4E">
        <w:rPr>
          <w:sz w:val="28"/>
          <w:szCs w:val="28"/>
        </w:rPr>
        <w:t xml:space="preserve"> </w:t>
      </w:r>
      <w:r w:rsidRPr="009A2DA5" w:rsidR="0060523A">
        <w:rPr>
          <w:sz w:val="28"/>
          <w:szCs w:val="28"/>
        </w:rPr>
        <w:t>страховых</w:t>
      </w:r>
      <w:r w:rsidRPr="009A2DA5">
        <w:rPr>
          <w:sz w:val="28"/>
          <w:szCs w:val="28"/>
        </w:rPr>
        <w:t xml:space="preserve"> организаций в течение отчетного периода индикатор рассчитывается только в отношении организации-правопреемника. В расчет включаются жалобы, которые признаны обоснованными по отношению к </w:t>
      </w:r>
      <w:r w:rsidRPr="009A2DA5" w:rsidR="0060523A">
        <w:rPr>
          <w:sz w:val="28"/>
          <w:szCs w:val="28"/>
        </w:rPr>
        <w:t>страховой</w:t>
      </w:r>
      <w:r w:rsidRPr="009A2DA5">
        <w:rPr>
          <w:sz w:val="28"/>
          <w:szCs w:val="28"/>
        </w:rPr>
        <w:t xml:space="preserve"> организации</w:t>
      </w:r>
      <w:r w:rsidRPr="009A2DA5" w:rsidR="003058CA">
        <w:rPr>
          <w:sz w:val="28"/>
          <w:szCs w:val="28"/>
        </w:rPr>
        <w:t xml:space="preserve"> – </w:t>
      </w:r>
      <w:r w:rsidRPr="009A2DA5">
        <w:rPr>
          <w:sz w:val="28"/>
          <w:szCs w:val="28"/>
        </w:rPr>
        <w:t xml:space="preserve">правопреемнику в соответствии </w:t>
      </w:r>
      <w:r w:rsidRPr="009A2DA5" w:rsidR="003058CA">
        <w:rPr>
          <w:sz w:val="28"/>
          <w:szCs w:val="28"/>
        </w:rPr>
        <w:t>с подпунктами 2.3 и 2.4 пункта 2 настоящей методики</w:t>
      </w:r>
      <w:r w:rsidRPr="009A2DA5">
        <w:rPr>
          <w:sz w:val="28"/>
          <w:szCs w:val="28"/>
        </w:rPr>
        <w:t>.</w:t>
      </w:r>
    </w:p>
    <w:p w:rsidR="003058CA" w:rsidRPr="009A2DA5" w:rsidP="009608C9" w14:paraId="1EE83E54" w14:textId="0B31EF4D">
      <w:pPr>
        <w:pStyle w:val="ListParagraph"/>
        <w:tabs>
          <w:tab w:val="left" w:pos="567"/>
        </w:tabs>
        <w:spacing w:line="360" w:lineRule="auto"/>
        <w:ind w:left="0" w:firstLine="709"/>
        <w:jc w:val="both"/>
        <w:rPr>
          <w:sz w:val="28"/>
          <w:szCs w:val="28"/>
        </w:rPr>
      </w:pPr>
      <w:r w:rsidRPr="009A2DA5">
        <w:rPr>
          <w:sz w:val="28"/>
          <w:szCs w:val="28"/>
        </w:rPr>
        <w:t>Расчет индикаторов не осуществляется в отношении страховых организаций, которые на начало и в течение отчетного периода не осуществляли деятельность по ОСАГО (отсутствовали договоры ОСАГО на начало и не заключались в течение отчетного периода).</w:t>
      </w:r>
    </w:p>
    <w:p w:rsidR="00B77815" w:rsidP="009608C9" w14:paraId="22F6B1D8" w14:textId="05D11C71">
      <w:pPr>
        <w:pStyle w:val="ListParagraph"/>
        <w:tabs>
          <w:tab w:val="left" w:pos="567"/>
        </w:tabs>
        <w:spacing w:line="360" w:lineRule="auto"/>
        <w:ind w:left="0" w:firstLine="709"/>
        <w:jc w:val="both"/>
        <w:rPr>
          <w:sz w:val="28"/>
          <w:szCs w:val="28"/>
        </w:rPr>
      </w:pPr>
      <w:r w:rsidRPr="009A2DA5">
        <w:rPr>
          <w:sz w:val="28"/>
          <w:szCs w:val="28"/>
        </w:rPr>
        <w:t>При наличии нескольких обоснованных жалоб потребителя финансовых услуг по вопросам ОСАГО в отношении деятельности страховой организации, поступивших в Банк России за отчетный период в рамках одного обращения, указанные жалобы при формировании ренкингов по вопросам ОСАГО учитываются однократно.</w:t>
      </w:r>
    </w:p>
    <w:p w:rsidR="00C0069C" w:rsidRPr="00C96102" w:rsidP="00C0069C" w14:paraId="2B63EA9F" w14:textId="77777777">
      <w:pPr>
        <w:pStyle w:val="ListParagraph"/>
        <w:tabs>
          <w:tab w:val="left" w:pos="567"/>
        </w:tabs>
        <w:spacing w:line="360" w:lineRule="auto"/>
        <w:ind w:left="0" w:firstLine="709"/>
        <w:jc w:val="both"/>
        <w:rPr>
          <w:sz w:val="28"/>
          <w:szCs w:val="28"/>
        </w:rPr>
      </w:pPr>
      <w:r>
        <w:rPr>
          <w:sz w:val="28"/>
          <w:szCs w:val="28"/>
        </w:rPr>
        <w:t>В ренкинги страховых организаций по вопросам ОСАГО не включаются страховые организации, начиная со страховой организации, значение клиентской базы которой в отсортированном по убыванию этого показателя списке отличается от предыдущего значения клиентской базы более чем на 95%, и последующие за ней страховые организации с еще более низкой клиентской базой.</w:t>
      </w:r>
    </w:p>
    <w:p w:rsidR="00B77815" w:rsidRPr="009A2DA5" w:rsidP="009608C9" w14:paraId="6D118335" w14:textId="7919CAEF">
      <w:pPr>
        <w:spacing w:line="360" w:lineRule="auto"/>
        <w:ind w:firstLine="709"/>
        <w:jc w:val="both"/>
        <w:rPr>
          <w:sz w:val="28"/>
          <w:szCs w:val="28"/>
        </w:rPr>
      </w:pPr>
      <w:r w:rsidRPr="009A2DA5">
        <w:rPr>
          <w:sz w:val="28"/>
          <w:szCs w:val="28"/>
        </w:rPr>
        <w:t>6. В ренкинги страховых организаций по вопросам ОСАГО включаются страховые организации, в отношении которых в Банк России и финансовому уполномоченному в совокупности поступило две и более обоснованные жалобы потребителей финансовых услуг</w:t>
      </w:r>
      <w:r w:rsidRPr="009A2DA5" w:rsidR="00FF73EE">
        <w:rPr>
          <w:sz w:val="28"/>
          <w:szCs w:val="28"/>
        </w:rPr>
        <w:t xml:space="preserve"> за отчетный период</w:t>
      </w:r>
      <w:r w:rsidRPr="009A2DA5">
        <w:rPr>
          <w:sz w:val="28"/>
          <w:szCs w:val="28"/>
        </w:rPr>
        <w:t>.</w:t>
      </w:r>
    </w:p>
    <w:p w:rsidR="00B77815" w:rsidRPr="009A2DA5" w:rsidP="009608C9" w14:paraId="53E37CFE" w14:textId="7832E021">
      <w:pPr>
        <w:spacing w:line="360" w:lineRule="auto"/>
        <w:ind w:firstLine="709"/>
        <w:jc w:val="both"/>
        <w:rPr>
          <w:sz w:val="28"/>
          <w:szCs w:val="28"/>
        </w:rPr>
      </w:pPr>
      <w:r w:rsidRPr="009A2DA5">
        <w:rPr>
          <w:sz w:val="28"/>
          <w:szCs w:val="28"/>
        </w:rPr>
        <w:t xml:space="preserve">7. До публикации ренкингов страховых организаций по вопросам ОСАГО Банк России информирует страховые организации о значении индикатора и показателях, которые используются для его расчета. При наличии обоснованных предложений о корректировке </w:t>
      </w:r>
      <w:r w:rsidRPr="009A2DA5" w:rsidR="008A1874">
        <w:rPr>
          <w:sz w:val="28"/>
          <w:szCs w:val="28"/>
        </w:rPr>
        <w:t xml:space="preserve">расчета </w:t>
      </w:r>
      <w:r w:rsidRPr="009A2DA5">
        <w:rPr>
          <w:sz w:val="28"/>
          <w:szCs w:val="28"/>
        </w:rPr>
        <w:t>индикатора страховые организации вправе направить их в рамках установленных сроков:</w:t>
      </w:r>
    </w:p>
    <w:p w:rsidR="00B77815" w:rsidRPr="009A2DA5" w:rsidP="009608C9" w14:paraId="593EF61C" w14:textId="77777777">
      <w:pPr>
        <w:spacing w:line="360" w:lineRule="auto"/>
        <w:ind w:firstLine="709"/>
        <w:jc w:val="both"/>
        <w:rPr>
          <w:sz w:val="28"/>
          <w:szCs w:val="28"/>
        </w:rPr>
      </w:pPr>
      <w:r w:rsidRPr="009A2DA5">
        <w:rPr>
          <w:sz w:val="28"/>
          <w:szCs w:val="28"/>
        </w:rPr>
        <w:t>- в Банк России – по вопросам использования для расчета индикатора показателей отчетности и (или) включения в расчет поступивших в Банк России обоснованных жалоб;</w:t>
      </w:r>
    </w:p>
    <w:p w:rsidR="00B77815" w:rsidRPr="009A2DA5" w:rsidP="009608C9" w14:paraId="5F748835" w14:textId="77777777">
      <w:pPr>
        <w:spacing w:line="360" w:lineRule="auto"/>
        <w:ind w:firstLine="709"/>
        <w:jc w:val="both"/>
        <w:rPr>
          <w:sz w:val="28"/>
          <w:szCs w:val="28"/>
        </w:rPr>
      </w:pPr>
      <w:r w:rsidRPr="009A2DA5">
        <w:rPr>
          <w:sz w:val="28"/>
          <w:szCs w:val="28"/>
        </w:rPr>
        <w:t>- в Службу финансового уполномоченного – по вопросам включения в расчет индикатора поступивших финансовому уполномоченному обоснованных жалоб.</w:t>
      </w:r>
    </w:p>
    <w:p w:rsidR="00333A6E" w:rsidRPr="00333A6E" w:rsidP="009608C9" w14:paraId="7184248D" w14:textId="49507DDB">
      <w:pPr>
        <w:pStyle w:val="ListParagraph"/>
        <w:tabs>
          <w:tab w:val="left" w:pos="567"/>
        </w:tabs>
        <w:spacing w:line="360" w:lineRule="auto"/>
        <w:ind w:left="0" w:firstLine="709"/>
        <w:jc w:val="both"/>
        <w:rPr>
          <w:sz w:val="28"/>
          <w:szCs w:val="28"/>
        </w:rPr>
      </w:pPr>
      <w:r w:rsidRPr="009A2DA5">
        <w:rPr>
          <w:sz w:val="28"/>
          <w:szCs w:val="28"/>
        </w:rPr>
        <w:t>8. В целях представления сопоставимой информации о значениях индикаторов страховых организаций Банк России публикует на Сайте Банка России ренкинги</w:t>
      </w:r>
      <w:r w:rsidRPr="009A2DA5" w:rsidR="00AE4127">
        <w:rPr>
          <w:sz w:val="28"/>
          <w:szCs w:val="28"/>
        </w:rPr>
        <w:t xml:space="preserve"> по вопросам ОСАГО</w:t>
      </w:r>
      <w:r w:rsidRPr="009A2DA5">
        <w:rPr>
          <w:sz w:val="28"/>
          <w:szCs w:val="28"/>
        </w:rPr>
        <w:t xml:space="preserve"> крупных страховых организаций</w:t>
      </w:r>
      <w:r>
        <w:rPr>
          <w:rStyle w:val="FootnoteReference"/>
          <w:sz w:val="28"/>
          <w:szCs w:val="28"/>
        </w:rPr>
        <w:footnoteReference w:id="8"/>
      </w:r>
      <w:r w:rsidRPr="009A2DA5">
        <w:rPr>
          <w:sz w:val="28"/>
          <w:szCs w:val="28"/>
        </w:rPr>
        <w:t xml:space="preserve"> и иных страховых организаций.</w:t>
      </w:r>
    </w:p>
    <w:sectPr w:rsidSect="008A1874">
      <w:headerReference w:type="default" r:id="rId6"/>
      <w:headerReference w:type="first" r:id="rId7"/>
      <w:pgSz w:w="11906" w:h="16838"/>
      <w:pgMar w:top="1276" w:right="849" w:bottom="2269" w:left="1418"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1804EF" w:rsidP="008B5528" w14:paraId="746BD0B5" w14:textId="77777777">
      <w:r>
        <w:separator/>
      </w:r>
    </w:p>
  </w:footnote>
  <w:footnote w:type="continuationSeparator" w:id="1">
    <w:p w:rsidR="001804EF" w:rsidP="008B5528" w14:paraId="1EEE37D2" w14:textId="77777777">
      <w:r>
        <w:continuationSeparator/>
      </w:r>
    </w:p>
  </w:footnote>
  <w:footnote w:id="2">
    <w:p w:rsidR="001449CF" w:rsidRPr="004A3B33" w:rsidP="001449CF" w14:paraId="11E86BC5" w14:textId="77777777">
      <w:pPr>
        <w:pStyle w:val="FootnoteText"/>
        <w:rPr>
          <w:sz w:val="24"/>
          <w:szCs w:val="24"/>
        </w:rPr>
      </w:pPr>
      <w:r w:rsidRPr="004A3B33">
        <w:rPr>
          <w:rStyle w:val="FootnoteReference"/>
          <w:sz w:val="24"/>
          <w:szCs w:val="24"/>
        </w:rPr>
        <w:footnoteRef/>
      </w:r>
      <w:r w:rsidRPr="004A3B33">
        <w:rPr>
          <w:sz w:val="24"/>
          <w:szCs w:val="24"/>
        </w:rPr>
        <w:t xml:space="preserve"> Заявитель указал, что он является физическим лицом.</w:t>
      </w:r>
    </w:p>
  </w:footnote>
  <w:footnote w:id="3">
    <w:p w:rsidR="001449CF" w:rsidRPr="004A3B33" w:rsidP="001449CF" w14:paraId="1C7B2814" w14:textId="5998E082">
      <w:pPr>
        <w:pStyle w:val="ListParagraph"/>
        <w:tabs>
          <w:tab w:val="left" w:pos="567"/>
        </w:tabs>
        <w:ind w:left="0"/>
        <w:jc w:val="both"/>
      </w:pPr>
      <w:r w:rsidRPr="004A3B33">
        <w:rPr>
          <w:rStyle w:val="FootnoteReference"/>
        </w:rPr>
        <w:footnoteRef/>
      </w:r>
      <w:r w:rsidRPr="004A3B33">
        <w:t xml:space="preserve"> Повторные жалобы физических лиц с дублирующим содержанием, поступившие в Банк России за отчетный период, в формировании ренкингов </w:t>
      </w:r>
      <w:r w:rsidR="004A3B33">
        <w:t xml:space="preserve">по вопросам ОСАГО </w:t>
      </w:r>
      <w:r w:rsidRPr="004A3B33">
        <w:t xml:space="preserve">не учитываются. </w:t>
      </w:r>
    </w:p>
  </w:footnote>
  <w:footnote w:id="4">
    <w:p w:rsidR="001449CF" w:rsidRPr="004A3B33" w:rsidP="001449CF" w14:paraId="3BBD53FE" w14:textId="77777777">
      <w:pPr>
        <w:pStyle w:val="FootnoteText"/>
        <w:rPr>
          <w:sz w:val="24"/>
          <w:szCs w:val="24"/>
        </w:rPr>
      </w:pPr>
      <w:r w:rsidRPr="004A3B33">
        <w:rPr>
          <w:rStyle w:val="FootnoteReference"/>
          <w:sz w:val="24"/>
          <w:szCs w:val="24"/>
        </w:rPr>
        <w:footnoteRef/>
      </w:r>
      <w:r w:rsidRPr="004A3B33">
        <w:rPr>
          <w:sz w:val="24"/>
          <w:szCs w:val="24"/>
        </w:rPr>
        <w:t xml:space="preserve"> Заявитель указал, что он является физическим лицом.</w:t>
      </w:r>
    </w:p>
  </w:footnote>
  <w:footnote w:id="5">
    <w:p w:rsidR="001449CF" w:rsidRPr="00B06EB6" w:rsidP="00A02140" w14:paraId="694C111C" w14:textId="13E194F0">
      <w:pPr>
        <w:pStyle w:val="FootnoteText"/>
        <w:jc w:val="both"/>
        <w:rPr>
          <w:sz w:val="24"/>
          <w:szCs w:val="24"/>
        </w:rPr>
      </w:pPr>
      <w:r w:rsidRPr="00A02140">
        <w:rPr>
          <w:rStyle w:val="FootnoteReference"/>
          <w:sz w:val="24"/>
          <w:szCs w:val="24"/>
        </w:rPr>
        <w:footnoteRef/>
      </w:r>
      <w:r w:rsidRPr="00A02140">
        <w:rPr>
          <w:sz w:val="24"/>
          <w:szCs w:val="24"/>
        </w:rPr>
        <w:t xml:space="preserve"> </w:t>
      </w:r>
      <w:r w:rsidRPr="00A02140" w:rsidR="00A02140">
        <w:rPr>
          <w:sz w:val="24"/>
          <w:szCs w:val="24"/>
        </w:rPr>
        <w:t>Учитываются сведения обо всех решениях финансового уполномоченного об удовлетворении требований потребителей финансовых услуг, за исключением решений финансового уполномоченного, обжалованных страховой организацией, если на дату формирования сведений по итогам такого обжалования отсутствует вступивший в законную силу судебный акт, на основании которого решение финансового уполномоченного не отменено</w:t>
      </w:r>
      <w:r w:rsidRPr="00B06EB6">
        <w:rPr>
          <w:sz w:val="24"/>
          <w:szCs w:val="24"/>
        </w:rPr>
        <w:t>.</w:t>
      </w:r>
    </w:p>
  </w:footnote>
  <w:footnote w:id="6">
    <w:p w:rsidR="00B73D60" w:rsidRPr="000456E4" w:rsidP="00FA6C0B" w14:paraId="7CACA4F1" w14:textId="2A406274">
      <w:pPr>
        <w:pStyle w:val="NormalWeb"/>
        <w:spacing w:before="0" w:beforeAutospacing="0" w:after="0" w:afterAutospacing="0"/>
        <w:jc w:val="both"/>
      </w:pPr>
      <w:r w:rsidRPr="004C20BC">
        <w:rPr>
          <w:rStyle w:val="FootnoteReference"/>
        </w:rPr>
        <w:footnoteRef/>
      </w:r>
      <w:r w:rsidRPr="004C20BC">
        <w:t xml:space="preserve">  Значение показателя в форме с кодом ОКУД 0420162</w:t>
      </w:r>
      <w:r w:rsidRPr="000456E4">
        <w:t xml:space="preserve"> в разделе 1. </w:t>
      </w:r>
      <w:r w:rsidR="007E2EF4">
        <w:t>«</w:t>
      </w:r>
      <w:r w:rsidRPr="000456E4">
        <w:t>Страхование</w:t>
      </w:r>
      <w:r w:rsidR="007E2EF4">
        <w:t>»</w:t>
      </w:r>
      <w:r w:rsidRPr="000456E4">
        <w:t xml:space="preserve"> в разрезе Групп аналитических признаков и аналитических признаков, 2.</w:t>
      </w:r>
      <w:r w:rsidR="007E2EF4">
        <w:t>2</w:t>
      </w:r>
      <w:r w:rsidRPr="000456E4">
        <w:t xml:space="preserve"> Виды страхования (dim-int:Vidy_straxovaniyaAxis), 2.6 Обязательное страхование гражданской ответственности владельцев транспортных средств (mem-int:ObzStrGrOtvVlTranspSrMember), </w:t>
      </w:r>
      <w:r w:rsidR="007E2EF4">
        <w:t>11</w:t>
      </w:r>
      <w:r w:rsidRPr="000456E4">
        <w:t xml:space="preserve">. Тип страхователя (dim-int:Tip_Sl_Axis), </w:t>
      </w:r>
      <w:r w:rsidR="007E2EF4">
        <w:t>1</w:t>
      </w:r>
      <w:r w:rsidRPr="000456E4">
        <w:t xml:space="preserve">.1 ФЛ - физическое лицо (mem-int:FlMember), стр. 10 Количество договоров страхования, действовавших на конец отчетного периода (ins-dic:Kolich_Dog_Strax_Dejstv_Kon_Otch_Period) Указания Банка России </w:t>
      </w:r>
      <w:r w:rsidR="00A37E6E">
        <w:t xml:space="preserve">                                                    </w:t>
      </w:r>
      <w:r w:rsidRPr="000456E4">
        <w:t xml:space="preserve">от </w:t>
      </w:r>
      <w:r w:rsidR="00FA6C0B">
        <w:t>15.07.2024</w:t>
      </w:r>
      <w:r w:rsidRPr="000456E4">
        <w:t xml:space="preserve"> № </w:t>
      </w:r>
      <w:r w:rsidRPr="000456E4" w:rsidR="00FA6C0B">
        <w:t>6</w:t>
      </w:r>
      <w:r w:rsidR="00FA6C0B">
        <w:t>805</w:t>
      </w:r>
      <w:r w:rsidRPr="000456E4">
        <w:t>-У «</w:t>
      </w:r>
      <w:r w:rsidR="00FA6C0B">
        <w:t>О формах, сроках и порядке составления и представления в Банк России отчетности страховщиков, о порядке сообщения страховщиками Банку России информации о лицах, которым поручено проведение идентификации, упрощенной идентификации, обновление информации о клиентах, представителях клиентов, выгодоприобретателях и бенефициарных владельцах, о порядке сообщения страховщиками в Банк России сведений об опубликовании годовой бухгалтерской (финансовой) отчетности страховщика, а также о порядке и сроках представления страховщиками в Банк России сведений и документов в отношении их филиалов, представительств и иных обособленных подразделений</w:t>
      </w:r>
      <w:r w:rsidRPr="000456E4">
        <w:t>»</w:t>
      </w:r>
      <w:r w:rsidR="008A1874">
        <w:t xml:space="preserve"> (далее – Указание Банка России № 6805-У)</w:t>
      </w:r>
      <w:r>
        <w:t>.</w:t>
      </w:r>
    </w:p>
  </w:footnote>
  <w:footnote w:id="7">
    <w:p w:rsidR="00B73D60" w:rsidRPr="004E4346" w:rsidP="00FA6C0B" w14:paraId="1F904DF7" w14:textId="5A0F1BFB">
      <w:pPr>
        <w:jc w:val="both"/>
      </w:pPr>
      <w:r w:rsidRPr="00FD64A9">
        <w:rPr>
          <w:rStyle w:val="FootnoteReference"/>
        </w:rPr>
        <w:footnoteRef/>
      </w:r>
      <w:r w:rsidRPr="00FD64A9">
        <w:rPr>
          <w:rStyle w:val="FootnoteReference"/>
        </w:rPr>
        <w:t xml:space="preserve"> </w:t>
      </w:r>
      <w:r w:rsidRPr="000456E4">
        <w:t>Значение показателя в форме с кодом ОКУД 0420162 в разделе 1. Страхование в разрезе Групп аналитических признаков и аналитических признаков, 2.</w:t>
      </w:r>
      <w:r w:rsidR="007E2EF4">
        <w:t>2</w:t>
      </w:r>
      <w:r w:rsidRPr="000456E4">
        <w:t xml:space="preserve"> Виды страхования (dim-int:Vidy_straxovaniyaAxis), 2.6 Обязательное страхование гражданской ответственности владельцев транспортных средств (mem-int:ObzStrGrOtvVlTranspSrMember), </w:t>
      </w:r>
      <w:r w:rsidR="007E2EF4">
        <w:t>11</w:t>
      </w:r>
      <w:r w:rsidRPr="000456E4">
        <w:t xml:space="preserve">. Тип страхователя (dim-int:Tip_Sl_Axis), </w:t>
      </w:r>
      <w:r w:rsidR="007E2EF4">
        <w:t>11</w:t>
      </w:r>
      <w:r w:rsidRPr="000456E4">
        <w:t>.1 ФЛ - физическое лицо (mem-int:FlMember), стр. 3 Количество договоров страхования, заключенных в отчетном периоде (ins-dic:Kolich_Dog_Strax_Zakl_Otch_Period)</w:t>
      </w:r>
      <w:r>
        <w:t xml:space="preserve"> </w:t>
      </w:r>
      <w:r w:rsidRPr="000456E4">
        <w:t xml:space="preserve">Указания Банка России № </w:t>
      </w:r>
      <w:r w:rsidRPr="000456E4" w:rsidR="00FA6C0B">
        <w:t>6</w:t>
      </w:r>
      <w:r w:rsidR="00FA6C0B">
        <w:t>805</w:t>
      </w:r>
      <w:r w:rsidRPr="000456E4">
        <w:t>-У</w:t>
      </w:r>
      <w:r w:rsidRPr="004E4346">
        <w:rPr>
          <w:rStyle w:val="FootnoteReference"/>
          <w:vertAlign w:val="baseline"/>
        </w:rPr>
        <w:t xml:space="preserve">. </w:t>
      </w:r>
    </w:p>
  </w:footnote>
  <w:footnote w:id="8">
    <w:p w:rsidR="00B77815" w:rsidRPr="00B77815" w:rsidP="00B77815" w14:paraId="0061C5DD" w14:textId="2EF1C895">
      <w:pPr>
        <w:pStyle w:val="FootnoteText"/>
        <w:jc w:val="both"/>
        <w:rPr>
          <w:sz w:val="24"/>
          <w:szCs w:val="24"/>
        </w:rPr>
      </w:pPr>
      <w:r w:rsidRPr="00B77815">
        <w:rPr>
          <w:rStyle w:val="FootnoteReference"/>
          <w:sz w:val="24"/>
          <w:szCs w:val="24"/>
        </w:rPr>
        <w:footnoteRef/>
      </w:r>
      <w:r w:rsidRPr="00B77815">
        <w:rPr>
          <w:sz w:val="24"/>
          <w:szCs w:val="24"/>
        </w:rPr>
        <w:t xml:space="preserve"> Крупная страховая организация – это страховая организация с размером клиентской базы выше среднего </w:t>
      </w:r>
      <w:r w:rsidR="002729A0">
        <w:rPr>
          <w:sz w:val="24"/>
          <w:szCs w:val="24"/>
        </w:rPr>
        <w:t xml:space="preserve">цензового значения </w:t>
      </w:r>
      <w:r w:rsidRPr="00B77815">
        <w:rPr>
          <w:sz w:val="24"/>
          <w:szCs w:val="24"/>
        </w:rPr>
        <w:t xml:space="preserve">размера клиентской базы страховых организаций, на которые поступили обоснованные жалобы физических лиц за год, по вопросам ОСАГО. </w:t>
      </w:r>
    </w:p>
    <w:p w:rsidR="00B77815" w:rsidRPr="00B77815" w:rsidP="00B77815" w14:paraId="41F070D9" w14:textId="275E78D1">
      <w:pPr>
        <w:pStyle w:val="FootnoteText"/>
        <w:jc w:val="both"/>
        <w:rPr>
          <w:sz w:val="24"/>
          <w:szCs w:val="24"/>
        </w:rPr>
      </w:pPr>
      <w:r w:rsidRPr="00B77815">
        <w:rPr>
          <w:sz w:val="24"/>
          <w:szCs w:val="24"/>
        </w:rPr>
        <w:t xml:space="preserve">Перерасчет среднего </w:t>
      </w:r>
      <w:r w:rsidR="002729A0">
        <w:rPr>
          <w:sz w:val="24"/>
          <w:szCs w:val="24"/>
        </w:rPr>
        <w:t xml:space="preserve">цензового значения </w:t>
      </w:r>
      <w:r w:rsidRPr="00B77815">
        <w:rPr>
          <w:sz w:val="24"/>
          <w:szCs w:val="24"/>
        </w:rPr>
        <w:t xml:space="preserve">размера клиентской базы и состава участников ренкинга </w:t>
      </w:r>
      <w:r w:rsidR="00AE4127">
        <w:rPr>
          <w:sz w:val="24"/>
          <w:szCs w:val="24"/>
        </w:rPr>
        <w:t xml:space="preserve">по вопросам ОСАГО </w:t>
      </w:r>
      <w:r w:rsidRPr="00B77815">
        <w:rPr>
          <w:sz w:val="24"/>
          <w:szCs w:val="24"/>
        </w:rPr>
        <w:t>крупных страховых организаций осуществляется ежегодно по итогам года.</w:t>
      </w:r>
      <w:bookmarkStart w:id="8" w:name="_GoBack"/>
      <w:bookmarkEnd w:id="8"/>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03DF" w14:paraId="441CA6E7" w14:textId="671927BC">
    <w:pPr>
      <w:pStyle w:val="Header"/>
      <w:jc w:val="center"/>
    </w:pPr>
    <w:r>
      <w:fldChar w:fldCharType="begin"/>
    </w:r>
    <w:r>
      <w:instrText>PAGE   \* MERGEFORMAT</w:instrText>
    </w:r>
    <w:r>
      <w:fldChar w:fldCharType="separate"/>
    </w:r>
    <w:r w:rsidR="00233BA2">
      <w:rPr>
        <w:noProof/>
      </w:rPr>
      <w:t>6</w:t>
    </w:r>
    <w:r>
      <w:fldChar w:fldCharType="end"/>
    </w:r>
  </w:p>
  <w:p w:rsidR="003803DF" w:rsidP="008B5528" w14:paraId="1A3BD0D9" w14:textId="77777777">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D4E" w14:paraId="26364404" w14:textId="77777777">
    <w:pPr>
      <w:pStyle w:val="Header"/>
      <w:jc w:val="center"/>
    </w:pPr>
  </w:p>
  <w:p w:rsidR="00DF1D4E" w14:paraId="0ADC066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694CCE"/>
    <w:multiLevelType w:val="multilevel"/>
    <w:tmpl w:val="98603C52"/>
    <w:lvl w:ilvl="0">
      <w:start w:val="2"/>
      <w:numFmt w:val="decimal"/>
      <w:lvlText w:val="%1"/>
      <w:lvlJc w:val="left"/>
      <w:pPr>
        <w:ind w:left="1020" w:hanging="1020"/>
      </w:pPr>
      <w:rPr>
        <w:rFonts w:hint="default"/>
      </w:rPr>
    </w:lvl>
    <w:lvl w:ilvl="1">
      <w:start w:val="2"/>
      <w:numFmt w:val="decimal"/>
      <w:lvlText w:val="%1.%2"/>
      <w:lvlJc w:val="left"/>
      <w:pPr>
        <w:ind w:left="1555" w:hanging="1020"/>
      </w:pPr>
      <w:rPr>
        <w:rFonts w:hint="default"/>
      </w:rPr>
    </w:lvl>
    <w:lvl w:ilvl="2">
      <w:start w:val="3"/>
      <w:numFmt w:val="decimal"/>
      <w:lvlText w:val="%1.%2.%3"/>
      <w:lvlJc w:val="left"/>
      <w:pPr>
        <w:ind w:left="2090" w:hanging="1020"/>
      </w:pPr>
      <w:rPr>
        <w:rFonts w:hint="default"/>
      </w:rPr>
    </w:lvl>
    <w:lvl w:ilvl="3">
      <w:start w:val="2"/>
      <w:numFmt w:val="decimal"/>
      <w:lvlText w:val="%1.%2.%3.%4"/>
      <w:lvlJc w:val="left"/>
      <w:pPr>
        <w:ind w:left="2685" w:hanging="1080"/>
      </w:pPr>
      <w:rPr>
        <w:rFonts w:hint="default"/>
      </w:rPr>
    </w:lvl>
    <w:lvl w:ilvl="4">
      <w:start w:val="1"/>
      <w:numFmt w:val="decimal"/>
      <w:lvlText w:val="%1.%2.%3.%4.%5"/>
      <w:lvlJc w:val="left"/>
      <w:pPr>
        <w:ind w:left="1930" w:hanging="1080"/>
      </w:pPr>
      <w:rPr>
        <w:rFonts w:hint="default"/>
      </w:rPr>
    </w:lvl>
    <w:lvl w:ilvl="5">
      <w:start w:val="1"/>
      <w:numFmt w:val="decimal"/>
      <w:lvlText w:val="%1.%2.%3.%4.%5.%6"/>
      <w:lvlJc w:val="left"/>
      <w:pPr>
        <w:ind w:left="4115" w:hanging="1440"/>
      </w:pPr>
      <w:rPr>
        <w:rFonts w:hint="default"/>
      </w:rPr>
    </w:lvl>
    <w:lvl w:ilvl="6">
      <w:start w:val="1"/>
      <w:numFmt w:val="decimal"/>
      <w:lvlText w:val="%1.%2.%3.%4.%5.%6.%7"/>
      <w:lvlJc w:val="left"/>
      <w:pPr>
        <w:ind w:left="4650" w:hanging="1440"/>
      </w:pPr>
      <w:rPr>
        <w:rFonts w:hint="default"/>
      </w:rPr>
    </w:lvl>
    <w:lvl w:ilvl="7">
      <w:start w:val="1"/>
      <w:numFmt w:val="decimal"/>
      <w:lvlText w:val="%1.%2.%3.%4.%5.%6.%7.%8"/>
      <w:lvlJc w:val="left"/>
      <w:pPr>
        <w:ind w:left="5545" w:hanging="1800"/>
      </w:pPr>
      <w:rPr>
        <w:rFonts w:hint="default"/>
      </w:rPr>
    </w:lvl>
    <w:lvl w:ilvl="8">
      <w:start w:val="1"/>
      <w:numFmt w:val="decimal"/>
      <w:lvlText w:val="%1.%2.%3.%4.%5.%6.%7.%8.%9"/>
      <w:lvlJc w:val="left"/>
      <w:pPr>
        <w:ind w:left="6440" w:hanging="2160"/>
      </w:pPr>
      <w:rPr>
        <w:rFonts w:hint="default"/>
      </w:rPr>
    </w:lvl>
  </w:abstractNum>
  <w:abstractNum w:abstractNumId="1">
    <w:nsid w:val="054D16E3"/>
    <w:multiLevelType w:val="multilevel"/>
    <w:tmpl w:val="6F4E6A68"/>
    <w:lvl w:ilvl="0">
      <w:start w:val="4"/>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844" w:hanging="720"/>
      </w:pPr>
      <w:rPr>
        <w:rFonts w:hint="default"/>
      </w:rPr>
    </w:lvl>
    <w:lvl w:ilvl="3">
      <w:start w:val="1"/>
      <w:numFmt w:val="decimal"/>
      <w:lvlText w:val="%1.%2.%3.%4."/>
      <w:lvlJc w:val="left"/>
      <w:pPr>
        <w:ind w:left="4266" w:hanging="1080"/>
      </w:pPr>
      <w:rPr>
        <w:rFonts w:hint="default"/>
      </w:rPr>
    </w:lvl>
    <w:lvl w:ilvl="4">
      <w:start w:val="1"/>
      <w:numFmt w:val="decimal"/>
      <w:lvlText w:val="%1.%2.%3.%4.%5."/>
      <w:lvlJc w:val="left"/>
      <w:pPr>
        <w:ind w:left="5328" w:hanging="1080"/>
      </w:pPr>
      <w:rPr>
        <w:rFonts w:hint="default"/>
      </w:rPr>
    </w:lvl>
    <w:lvl w:ilvl="5">
      <w:start w:val="1"/>
      <w:numFmt w:val="decimal"/>
      <w:lvlText w:val="%1.%2.%3.%4.%5.%6."/>
      <w:lvlJc w:val="left"/>
      <w:pPr>
        <w:ind w:left="6750" w:hanging="1440"/>
      </w:pPr>
      <w:rPr>
        <w:rFonts w:hint="default"/>
      </w:rPr>
    </w:lvl>
    <w:lvl w:ilvl="6">
      <w:start w:val="1"/>
      <w:numFmt w:val="decimal"/>
      <w:lvlText w:val="%1.%2.%3.%4.%5.%6.%7."/>
      <w:lvlJc w:val="left"/>
      <w:pPr>
        <w:ind w:left="8172" w:hanging="1800"/>
      </w:pPr>
      <w:rPr>
        <w:rFonts w:hint="default"/>
      </w:rPr>
    </w:lvl>
    <w:lvl w:ilvl="7">
      <w:start w:val="1"/>
      <w:numFmt w:val="decimal"/>
      <w:lvlText w:val="%1.%2.%3.%4.%5.%6.%7.%8."/>
      <w:lvlJc w:val="left"/>
      <w:pPr>
        <w:ind w:left="9234" w:hanging="1800"/>
      </w:pPr>
      <w:rPr>
        <w:rFonts w:hint="default"/>
      </w:rPr>
    </w:lvl>
    <w:lvl w:ilvl="8">
      <w:start w:val="1"/>
      <w:numFmt w:val="decimal"/>
      <w:lvlText w:val="%1.%2.%3.%4.%5.%6.%7.%8.%9."/>
      <w:lvlJc w:val="left"/>
      <w:pPr>
        <w:ind w:left="10656" w:hanging="2160"/>
      </w:pPr>
      <w:rPr>
        <w:rFonts w:hint="default"/>
      </w:rPr>
    </w:lvl>
  </w:abstractNum>
  <w:abstractNum w:abstractNumId="2">
    <w:nsid w:val="1261591D"/>
    <w:multiLevelType w:val="singleLevel"/>
    <w:tmpl w:val="FB28EB2E"/>
    <w:lvl w:ilvl="0">
      <w:start w:val="1"/>
      <w:numFmt w:val="decimal"/>
      <w:lvlText w:val="3.1.%1."/>
      <w:legacy w:legacy="1" w:legacySpace="0" w:legacyIndent="692"/>
      <w:lvlJc w:val="left"/>
      <w:rPr>
        <w:rFonts w:ascii="Times New Roman" w:hAnsi="Times New Roman" w:cs="Times New Roman" w:hint="default"/>
      </w:rPr>
    </w:lvl>
  </w:abstractNum>
  <w:abstractNum w:abstractNumId="3">
    <w:nsid w:val="1D976D90"/>
    <w:multiLevelType w:val="multilevel"/>
    <w:tmpl w:val="4762E72A"/>
    <w:lvl w:ilvl="0">
      <w:start w:val="2"/>
      <w:numFmt w:val="decimal"/>
      <w:lvlText w:val="%1."/>
      <w:lvlJc w:val="left"/>
      <w:pPr>
        <w:ind w:left="675" w:hanging="675"/>
      </w:pPr>
      <w:rPr>
        <w:rFonts w:hint="default"/>
      </w:rPr>
    </w:lvl>
    <w:lvl w:ilvl="1">
      <w:start w:val="1"/>
      <w:numFmt w:val="decimal"/>
      <w:lvlText w:val="%1.%2."/>
      <w:lvlJc w:val="left"/>
      <w:pPr>
        <w:ind w:left="1074" w:hanging="720"/>
      </w:pPr>
      <w:rPr>
        <w:rFonts w:hint="default"/>
        <w:i w:val="0"/>
        <w:color w:val="auto"/>
      </w:rPr>
    </w:lvl>
    <w:lvl w:ilvl="2">
      <w:start w:val="1"/>
      <w:numFmt w:val="decimal"/>
      <w:lvlText w:val="%1.%2.%3."/>
      <w:lvlJc w:val="left"/>
      <w:pPr>
        <w:ind w:left="1855"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
    <w:nsid w:val="2B9F3FAA"/>
    <w:multiLevelType w:val="multilevel"/>
    <w:tmpl w:val="5FE65B9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nsid w:val="2E2738DE"/>
    <w:multiLevelType w:val="multilevel"/>
    <w:tmpl w:val="04CC713A"/>
    <w:lvl w:ilvl="0">
      <w:start w:val="1"/>
      <w:numFmt w:val="decimal"/>
      <w:lvlText w:val="%1."/>
      <w:lvlJc w:val="left"/>
      <w:pPr>
        <w:ind w:left="714" w:hanging="360"/>
      </w:pPr>
      <w:rPr>
        <w:rFonts w:hint="default"/>
      </w:rPr>
    </w:lvl>
    <w:lvl w:ilvl="1">
      <w:start w:val="1"/>
      <w:numFmt w:val="decimal"/>
      <w:isLgl/>
      <w:lvlText w:val="%1.%2."/>
      <w:lvlJc w:val="left"/>
      <w:pPr>
        <w:ind w:left="1434" w:hanging="720"/>
      </w:pPr>
      <w:rPr>
        <w:rFonts w:hint="default"/>
      </w:rPr>
    </w:lvl>
    <w:lvl w:ilvl="2">
      <w:start w:val="1"/>
      <w:numFmt w:val="decimal"/>
      <w:isLgl/>
      <w:lvlText w:val="%1.%2.%3."/>
      <w:lvlJc w:val="left"/>
      <w:pPr>
        <w:ind w:left="1794" w:hanging="720"/>
      </w:pPr>
      <w:rPr>
        <w:rFonts w:hint="default"/>
      </w:rPr>
    </w:lvl>
    <w:lvl w:ilvl="3">
      <w:start w:val="1"/>
      <w:numFmt w:val="decimal"/>
      <w:isLgl/>
      <w:lvlText w:val="%1.%2.%3.%4."/>
      <w:lvlJc w:val="left"/>
      <w:pPr>
        <w:ind w:left="2514" w:hanging="1080"/>
      </w:pPr>
      <w:rPr>
        <w:rFonts w:hint="default"/>
      </w:rPr>
    </w:lvl>
    <w:lvl w:ilvl="4">
      <w:start w:val="1"/>
      <w:numFmt w:val="decimal"/>
      <w:isLgl/>
      <w:lvlText w:val="%1.%2.%3.%4.%5."/>
      <w:lvlJc w:val="left"/>
      <w:pPr>
        <w:ind w:left="2874" w:hanging="1080"/>
      </w:pPr>
      <w:rPr>
        <w:rFonts w:hint="default"/>
      </w:rPr>
    </w:lvl>
    <w:lvl w:ilvl="5">
      <w:start w:val="1"/>
      <w:numFmt w:val="decimal"/>
      <w:isLgl/>
      <w:lvlText w:val="%1.%2.%3.%4.%5.%6."/>
      <w:lvlJc w:val="left"/>
      <w:pPr>
        <w:ind w:left="3594" w:hanging="1440"/>
      </w:pPr>
      <w:rPr>
        <w:rFonts w:hint="default"/>
      </w:rPr>
    </w:lvl>
    <w:lvl w:ilvl="6">
      <w:start w:val="1"/>
      <w:numFmt w:val="decimal"/>
      <w:isLgl/>
      <w:lvlText w:val="%1.%2.%3.%4.%5.%6.%7."/>
      <w:lvlJc w:val="left"/>
      <w:pPr>
        <w:ind w:left="4314" w:hanging="1800"/>
      </w:pPr>
      <w:rPr>
        <w:rFonts w:hint="default"/>
      </w:rPr>
    </w:lvl>
    <w:lvl w:ilvl="7">
      <w:start w:val="1"/>
      <w:numFmt w:val="decimal"/>
      <w:isLgl/>
      <w:lvlText w:val="%1.%2.%3.%4.%5.%6.%7.%8."/>
      <w:lvlJc w:val="left"/>
      <w:pPr>
        <w:ind w:left="4674" w:hanging="1800"/>
      </w:pPr>
      <w:rPr>
        <w:rFonts w:hint="default"/>
      </w:rPr>
    </w:lvl>
    <w:lvl w:ilvl="8">
      <w:start w:val="1"/>
      <w:numFmt w:val="decimal"/>
      <w:isLgl/>
      <w:lvlText w:val="%1.%2.%3.%4.%5.%6.%7.%8.%9."/>
      <w:lvlJc w:val="left"/>
      <w:pPr>
        <w:ind w:left="5394" w:hanging="2160"/>
      </w:pPr>
      <w:rPr>
        <w:rFonts w:hint="default"/>
      </w:rPr>
    </w:lvl>
  </w:abstractNum>
  <w:abstractNum w:abstractNumId="6">
    <w:nsid w:val="2F877A3A"/>
    <w:multiLevelType w:val="multilevel"/>
    <w:tmpl w:val="4C18A22A"/>
    <w:lvl w:ilvl="0">
      <w:start w:val="1"/>
      <w:numFmt w:val="decimal"/>
      <w:lvlText w:val="%1."/>
      <w:lvlJc w:val="left"/>
      <w:pPr>
        <w:ind w:left="1069" w:hanging="360"/>
      </w:pPr>
      <w:rPr>
        <w:rFonts w:hint="default"/>
        <w:sz w:val="27"/>
      </w:rPr>
    </w:lvl>
    <w:lvl w:ilvl="1">
      <w:start w:val="1"/>
      <w:numFmt w:val="decimal"/>
      <w:isLgl/>
      <w:lvlText w:val="%1.%2"/>
      <w:lvlJc w:val="left"/>
      <w:pPr>
        <w:ind w:left="1084" w:hanging="37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
    <w:nsid w:val="3BAB5400"/>
    <w:multiLevelType w:val="multilevel"/>
    <w:tmpl w:val="04CC713A"/>
    <w:lvl w:ilvl="0">
      <w:start w:val="1"/>
      <w:numFmt w:val="decimal"/>
      <w:lvlText w:val="%1."/>
      <w:lvlJc w:val="left"/>
      <w:pPr>
        <w:ind w:left="714" w:hanging="360"/>
      </w:pPr>
      <w:rPr>
        <w:rFonts w:hint="default"/>
      </w:rPr>
    </w:lvl>
    <w:lvl w:ilvl="1">
      <w:start w:val="1"/>
      <w:numFmt w:val="decimal"/>
      <w:isLgl/>
      <w:lvlText w:val="%1.%2."/>
      <w:lvlJc w:val="left"/>
      <w:pPr>
        <w:ind w:left="1434" w:hanging="720"/>
      </w:pPr>
      <w:rPr>
        <w:rFonts w:hint="default"/>
      </w:rPr>
    </w:lvl>
    <w:lvl w:ilvl="2">
      <w:start w:val="1"/>
      <w:numFmt w:val="decimal"/>
      <w:isLgl/>
      <w:lvlText w:val="%1.%2.%3."/>
      <w:lvlJc w:val="left"/>
      <w:pPr>
        <w:ind w:left="1794" w:hanging="720"/>
      </w:pPr>
      <w:rPr>
        <w:rFonts w:hint="default"/>
      </w:rPr>
    </w:lvl>
    <w:lvl w:ilvl="3">
      <w:start w:val="1"/>
      <w:numFmt w:val="decimal"/>
      <w:isLgl/>
      <w:lvlText w:val="%1.%2.%3.%4."/>
      <w:lvlJc w:val="left"/>
      <w:pPr>
        <w:ind w:left="2514" w:hanging="1080"/>
      </w:pPr>
      <w:rPr>
        <w:rFonts w:hint="default"/>
      </w:rPr>
    </w:lvl>
    <w:lvl w:ilvl="4">
      <w:start w:val="1"/>
      <w:numFmt w:val="decimal"/>
      <w:isLgl/>
      <w:lvlText w:val="%1.%2.%3.%4.%5."/>
      <w:lvlJc w:val="left"/>
      <w:pPr>
        <w:ind w:left="2874" w:hanging="1080"/>
      </w:pPr>
      <w:rPr>
        <w:rFonts w:hint="default"/>
      </w:rPr>
    </w:lvl>
    <w:lvl w:ilvl="5">
      <w:start w:val="1"/>
      <w:numFmt w:val="decimal"/>
      <w:isLgl/>
      <w:lvlText w:val="%1.%2.%3.%4.%5.%6."/>
      <w:lvlJc w:val="left"/>
      <w:pPr>
        <w:ind w:left="3594" w:hanging="1440"/>
      </w:pPr>
      <w:rPr>
        <w:rFonts w:hint="default"/>
      </w:rPr>
    </w:lvl>
    <w:lvl w:ilvl="6">
      <w:start w:val="1"/>
      <w:numFmt w:val="decimal"/>
      <w:isLgl/>
      <w:lvlText w:val="%1.%2.%3.%4.%5.%6.%7."/>
      <w:lvlJc w:val="left"/>
      <w:pPr>
        <w:ind w:left="4314" w:hanging="1800"/>
      </w:pPr>
      <w:rPr>
        <w:rFonts w:hint="default"/>
      </w:rPr>
    </w:lvl>
    <w:lvl w:ilvl="7">
      <w:start w:val="1"/>
      <w:numFmt w:val="decimal"/>
      <w:isLgl/>
      <w:lvlText w:val="%1.%2.%3.%4.%5.%6.%7.%8."/>
      <w:lvlJc w:val="left"/>
      <w:pPr>
        <w:ind w:left="4674" w:hanging="1800"/>
      </w:pPr>
      <w:rPr>
        <w:rFonts w:hint="default"/>
      </w:rPr>
    </w:lvl>
    <w:lvl w:ilvl="8">
      <w:start w:val="1"/>
      <w:numFmt w:val="decimal"/>
      <w:isLgl/>
      <w:lvlText w:val="%1.%2.%3.%4.%5.%6.%7.%8.%9."/>
      <w:lvlJc w:val="left"/>
      <w:pPr>
        <w:ind w:left="5394" w:hanging="2160"/>
      </w:pPr>
      <w:rPr>
        <w:rFonts w:hint="default"/>
      </w:rPr>
    </w:lvl>
  </w:abstractNum>
  <w:abstractNum w:abstractNumId="8">
    <w:nsid w:val="3E435534"/>
    <w:multiLevelType w:val="multilevel"/>
    <w:tmpl w:val="E8441432"/>
    <w:lvl w:ilvl="0">
      <w:start w:val="1"/>
      <w:numFmt w:val="decimal"/>
      <w:lvlText w:val="%1."/>
      <w:lvlJc w:val="left"/>
      <w:pPr>
        <w:ind w:left="1200" w:hanging="1200"/>
      </w:pPr>
      <w:rPr>
        <w:rFonts w:hint="default"/>
      </w:rPr>
    </w:lvl>
    <w:lvl w:ilvl="1">
      <w:start w:val="1"/>
      <w:numFmt w:val="decimal"/>
      <w:lvlText w:val="%1.%2."/>
      <w:lvlJc w:val="left"/>
      <w:pPr>
        <w:ind w:left="1768" w:hanging="1200"/>
      </w:pPr>
      <w:rPr>
        <w:rFonts w:hint="default"/>
        <w:color w:val="auto"/>
      </w:rPr>
    </w:lvl>
    <w:lvl w:ilvl="2">
      <w:start w:val="1"/>
      <w:numFmt w:val="decimal"/>
      <w:lvlText w:val="%1.%2.%3."/>
      <w:lvlJc w:val="left"/>
      <w:pPr>
        <w:ind w:left="2618" w:hanging="1200"/>
      </w:pPr>
      <w:rPr>
        <w:rFonts w:hint="default"/>
      </w:rPr>
    </w:lvl>
    <w:lvl w:ilvl="3">
      <w:start w:val="1"/>
      <w:numFmt w:val="decimal"/>
      <w:lvlText w:val="%1.%2.%3.%4."/>
      <w:lvlJc w:val="left"/>
      <w:pPr>
        <w:ind w:left="3327" w:hanging="1200"/>
      </w:pPr>
      <w:rPr>
        <w:rFonts w:hint="default"/>
      </w:rPr>
    </w:lvl>
    <w:lvl w:ilvl="4">
      <w:start w:val="1"/>
      <w:numFmt w:val="decimal"/>
      <w:lvlText w:val="%1.%2.%3.%4.%5."/>
      <w:lvlJc w:val="left"/>
      <w:pPr>
        <w:ind w:left="4036" w:hanging="120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44FC4B0C"/>
    <w:multiLevelType w:val="multilevel"/>
    <w:tmpl w:val="04CC713A"/>
    <w:lvl w:ilvl="0">
      <w:start w:val="1"/>
      <w:numFmt w:val="decimal"/>
      <w:lvlText w:val="%1."/>
      <w:lvlJc w:val="left"/>
      <w:pPr>
        <w:ind w:left="714" w:hanging="360"/>
      </w:pPr>
      <w:rPr>
        <w:rFonts w:hint="default"/>
      </w:rPr>
    </w:lvl>
    <w:lvl w:ilvl="1">
      <w:start w:val="1"/>
      <w:numFmt w:val="decimal"/>
      <w:isLgl/>
      <w:lvlText w:val="%1.%2."/>
      <w:lvlJc w:val="left"/>
      <w:pPr>
        <w:ind w:left="1434" w:hanging="720"/>
      </w:pPr>
      <w:rPr>
        <w:rFonts w:hint="default"/>
      </w:rPr>
    </w:lvl>
    <w:lvl w:ilvl="2">
      <w:start w:val="1"/>
      <w:numFmt w:val="decimal"/>
      <w:isLgl/>
      <w:lvlText w:val="%1.%2.%3."/>
      <w:lvlJc w:val="left"/>
      <w:pPr>
        <w:ind w:left="1794" w:hanging="720"/>
      </w:pPr>
      <w:rPr>
        <w:rFonts w:hint="default"/>
      </w:rPr>
    </w:lvl>
    <w:lvl w:ilvl="3">
      <w:start w:val="1"/>
      <w:numFmt w:val="decimal"/>
      <w:isLgl/>
      <w:lvlText w:val="%1.%2.%3.%4."/>
      <w:lvlJc w:val="left"/>
      <w:pPr>
        <w:ind w:left="2514" w:hanging="1080"/>
      </w:pPr>
      <w:rPr>
        <w:rFonts w:hint="default"/>
      </w:rPr>
    </w:lvl>
    <w:lvl w:ilvl="4">
      <w:start w:val="1"/>
      <w:numFmt w:val="decimal"/>
      <w:isLgl/>
      <w:lvlText w:val="%1.%2.%3.%4.%5."/>
      <w:lvlJc w:val="left"/>
      <w:pPr>
        <w:ind w:left="2874" w:hanging="1080"/>
      </w:pPr>
      <w:rPr>
        <w:rFonts w:hint="default"/>
      </w:rPr>
    </w:lvl>
    <w:lvl w:ilvl="5">
      <w:start w:val="1"/>
      <w:numFmt w:val="decimal"/>
      <w:isLgl/>
      <w:lvlText w:val="%1.%2.%3.%4.%5.%6."/>
      <w:lvlJc w:val="left"/>
      <w:pPr>
        <w:ind w:left="3594" w:hanging="1440"/>
      </w:pPr>
      <w:rPr>
        <w:rFonts w:hint="default"/>
      </w:rPr>
    </w:lvl>
    <w:lvl w:ilvl="6">
      <w:start w:val="1"/>
      <w:numFmt w:val="decimal"/>
      <w:isLgl/>
      <w:lvlText w:val="%1.%2.%3.%4.%5.%6.%7."/>
      <w:lvlJc w:val="left"/>
      <w:pPr>
        <w:ind w:left="4314" w:hanging="1800"/>
      </w:pPr>
      <w:rPr>
        <w:rFonts w:hint="default"/>
      </w:rPr>
    </w:lvl>
    <w:lvl w:ilvl="7">
      <w:start w:val="1"/>
      <w:numFmt w:val="decimal"/>
      <w:isLgl/>
      <w:lvlText w:val="%1.%2.%3.%4.%5.%6.%7.%8."/>
      <w:lvlJc w:val="left"/>
      <w:pPr>
        <w:ind w:left="4674" w:hanging="1800"/>
      </w:pPr>
      <w:rPr>
        <w:rFonts w:hint="default"/>
      </w:rPr>
    </w:lvl>
    <w:lvl w:ilvl="8">
      <w:start w:val="1"/>
      <w:numFmt w:val="decimal"/>
      <w:isLgl/>
      <w:lvlText w:val="%1.%2.%3.%4.%5.%6.%7.%8.%9."/>
      <w:lvlJc w:val="left"/>
      <w:pPr>
        <w:ind w:left="5394" w:hanging="2160"/>
      </w:pPr>
      <w:rPr>
        <w:rFonts w:hint="default"/>
      </w:rPr>
    </w:lvl>
  </w:abstractNum>
  <w:abstractNum w:abstractNumId="10">
    <w:nsid w:val="46BC4D78"/>
    <w:multiLevelType w:val="hybridMultilevel"/>
    <w:tmpl w:val="61E03CCC"/>
    <w:lvl w:ilvl="0">
      <w:start w:val="0"/>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CBD2635"/>
    <w:multiLevelType w:val="multilevel"/>
    <w:tmpl w:val="5336CF5E"/>
    <w:lvl w:ilvl="0">
      <w:start w:val="3"/>
      <w:numFmt w:val="decimal"/>
      <w:lvlText w:val="%1."/>
      <w:lvlJc w:val="left"/>
      <w:pPr>
        <w:ind w:left="450" w:hanging="450"/>
      </w:pPr>
      <w:rPr>
        <w:rFonts w:hint="default"/>
        <w:color w:val="auto"/>
      </w:rPr>
    </w:lvl>
    <w:lvl w:ilvl="1">
      <w:start w:val="1"/>
      <w:numFmt w:val="decimal"/>
      <w:lvlText w:val="%1.%2."/>
      <w:lvlJc w:val="left"/>
      <w:pPr>
        <w:ind w:left="1074" w:hanging="720"/>
      </w:pPr>
      <w:rPr>
        <w:rFonts w:hint="default"/>
        <w:i w:val="0"/>
        <w:color w:val="auto"/>
      </w:rPr>
    </w:lvl>
    <w:lvl w:ilvl="2">
      <w:start w:val="1"/>
      <w:numFmt w:val="decimal"/>
      <w:lvlText w:val="%1.%2.%3."/>
      <w:lvlJc w:val="left"/>
      <w:pPr>
        <w:ind w:left="1428" w:hanging="720"/>
      </w:pPr>
      <w:rPr>
        <w:rFonts w:hint="default"/>
        <w:color w:val="auto"/>
      </w:rPr>
    </w:lvl>
    <w:lvl w:ilvl="3">
      <w:start w:val="1"/>
      <w:numFmt w:val="decimal"/>
      <w:lvlText w:val="%1.%2.%3.%4."/>
      <w:lvlJc w:val="left"/>
      <w:pPr>
        <w:ind w:left="2142" w:hanging="1080"/>
      </w:pPr>
      <w:rPr>
        <w:rFonts w:hint="default"/>
        <w:color w:val="auto"/>
      </w:rPr>
    </w:lvl>
    <w:lvl w:ilvl="4">
      <w:start w:val="1"/>
      <w:numFmt w:val="decimal"/>
      <w:lvlText w:val="%1.%2.%3.%4.%5."/>
      <w:lvlJc w:val="left"/>
      <w:pPr>
        <w:ind w:left="2496" w:hanging="1080"/>
      </w:pPr>
      <w:rPr>
        <w:rFonts w:hint="default"/>
        <w:color w:val="auto"/>
      </w:rPr>
    </w:lvl>
    <w:lvl w:ilvl="5">
      <w:start w:val="1"/>
      <w:numFmt w:val="decimal"/>
      <w:lvlText w:val="%1.%2.%3.%4.%5.%6."/>
      <w:lvlJc w:val="left"/>
      <w:pPr>
        <w:ind w:left="3210" w:hanging="1440"/>
      </w:pPr>
      <w:rPr>
        <w:rFonts w:hint="default"/>
        <w:color w:val="auto"/>
      </w:rPr>
    </w:lvl>
    <w:lvl w:ilvl="6">
      <w:start w:val="1"/>
      <w:numFmt w:val="decimal"/>
      <w:lvlText w:val="%1.%2.%3.%4.%5.%6.%7."/>
      <w:lvlJc w:val="left"/>
      <w:pPr>
        <w:ind w:left="3924" w:hanging="1800"/>
      </w:pPr>
      <w:rPr>
        <w:rFonts w:hint="default"/>
        <w:color w:val="auto"/>
      </w:rPr>
    </w:lvl>
    <w:lvl w:ilvl="7">
      <w:start w:val="1"/>
      <w:numFmt w:val="decimal"/>
      <w:lvlText w:val="%1.%2.%3.%4.%5.%6.%7.%8."/>
      <w:lvlJc w:val="left"/>
      <w:pPr>
        <w:ind w:left="4278" w:hanging="1800"/>
      </w:pPr>
      <w:rPr>
        <w:rFonts w:hint="default"/>
        <w:color w:val="auto"/>
      </w:rPr>
    </w:lvl>
    <w:lvl w:ilvl="8">
      <w:start w:val="1"/>
      <w:numFmt w:val="decimal"/>
      <w:lvlText w:val="%1.%2.%3.%4.%5.%6.%7.%8.%9."/>
      <w:lvlJc w:val="left"/>
      <w:pPr>
        <w:ind w:left="4992" w:hanging="2160"/>
      </w:pPr>
      <w:rPr>
        <w:rFonts w:hint="default"/>
        <w:color w:val="auto"/>
      </w:rPr>
    </w:lvl>
  </w:abstractNum>
  <w:abstractNum w:abstractNumId="12">
    <w:nsid w:val="4D574F39"/>
    <w:multiLevelType w:val="multilevel"/>
    <w:tmpl w:val="221C0084"/>
    <w:lvl w:ilvl="0">
      <w:start w:val="3"/>
      <w:numFmt w:val="decimal"/>
      <w:lvlText w:val="%1."/>
      <w:lvlJc w:val="left"/>
      <w:pPr>
        <w:ind w:left="1069" w:hanging="360"/>
      </w:pPr>
      <w:rPr>
        <w:rFonts w:hint="default"/>
        <w:sz w:val="27"/>
      </w:rPr>
    </w:lvl>
    <w:lvl w:ilvl="1">
      <w:start w:val="2"/>
      <w:numFmt w:val="decimal"/>
      <w:isLgl/>
      <w:lvlText w:val="%1.%2."/>
      <w:lvlJc w:val="left"/>
      <w:pPr>
        <w:ind w:left="1457" w:hanging="720"/>
      </w:pPr>
      <w:rPr>
        <w:rFonts w:hint="default"/>
      </w:rPr>
    </w:lvl>
    <w:lvl w:ilvl="2">
      <w:start w:val="1"/>
      <w:numFmt w:val="decimal"/>
      <w:isLgl/>
      <w:lvlText w:val="%1.%2.%3."/>
      <w:lvlJc w:val="left"/>
      <w:pPr>
        <w:ind w:left="1485" w:hanging="720"/>
      </w:pPr>
      <w:rPr>
        <w:rFonts w:hint="default"/>
      </w:rPr>
    </w:lvl>
    <w:lvl w:ilvl="3">
      <w:start w:val="1"/>
      <w:numFmt w:val="decimal"/>
      <w:isLgl/>
      <w:lvlText w:val="%1.%2.%3.%4."/>
      <w:lvlJc w:val="left"/>
      <w:pPr>
        <w:ind w:left="1873" w:hanging="1080"/>
      </w:pPr>
      <w:rPr>
        <w:rFonts w:hint="default"/>
      </w:rPr>
    </w:lvl>
    <w:lvl w:ilvl="4">
      <w:start w:val="1"/>
      <w:numFmt w:val="decimal"/>
      <w:isLgl/>
      <w:lvlText w:val="%1.%2.%3.%4.%5."/>
      <w:lvlJc w:val="left"/>
      <w:pPr>
        <w:ind w:left="1901" w:hanging="1080"/>
      </w:pPr>
      <w:rPr>
        <w:rFonts w:hint="default"/>
      </w:rPr>
    </w:lvl>
    <w:lvl w:ilvl="5">
      <w:start w:val="1"/>
      <w:numFmt w:val="decimal"/>
      <w:isLgl/>
      <w:lvlText w:val="%1.%2.%3.%4.%5.%6."/>
      <w:lvlJc w:val="left"/>
      <w:pPr>
        <w:ind w:left="2289" w:hanging="1440"/>
      </w:pPr>
      <w:rPr>
        <w:rFonts w:hint="default"/>
      </w:rPr>
    </w:lvl>
    <w:lvl w:ilvl="6">
      <w:start w:val="1"/>
      <w:numFmt w:val="decimal"/>
      <w:isLgl/>
      <w:lvlText w:val="%1.%2.%3.%4.%5.%6.%7."/>
      <w:lvlJc w:val="left"/>
      <w:pPr>
        <w:ind w:left="2677" w:hanging="1800"/>
      </w:pPr>
      <w:rPr>
        <w:rFonts w:hint="default"/>
      </w:rPr>
    </w:lvl>
    <w:lvl w:ilvl="7">
      <w:start w:val="1"/>
      <w:numFmt w:val="decimal"/>
      <w:isLgl/>
      <w:lvlText w:val="%1.%2.%3.%4.%5.%6.%7.%8."/>
      <w:lvlJc w:val="left"/>
      <w:pPr>
        <w:ind w:left="2705" w:hanging="1800"/>
      </w:pPr>
      <w:rPr>
        <w:rFonts w:hint="default"/>
      </w:rPr>
    </w:lvl>
    <w:lvl w:ilvl="8">
      <w:start w:val="1"/>
      <w:numFmt w:val="decimal"/>
      <w:isLgl/>
      <w:lvlText w:val="%1.%2.%3.%4.%5.%6.%7.%8.%9."/>
      <w:lvlJc w:val="left"/>
      <w:pPr>
        <w:ind w:left="3093" w:hanging="2160"/>
      </w:pPr>
      <w:rPr>
        <w:rFonts w:hint="default"/>
      </w:rPr>
    </w:lvl>
  </w:abstractNum>
  <w:abstractNum w:abstractNumId="13">
    <w:nsid w:val="4DC006E7"/>
    <w:multiLevelType w:val="multilevel"/>
    <w:tmpl w:val="6F4E6A68"/>
    <w:lvl w:ilvl="0">
      <w:start w:val="4"/>
      <w:numFmt w:val="decimal"/>
      <w:lvlText w:val="%1."/>
      <w:lvlJc w:val="left"/>
      <w:pPr>
        <w:ind w:left="450" w:hanging="450"/>
      </w:pPr>
      <w:rPr>
        <w:rFonts w:hint="default"/>
      </w:rPr>
    </w:lvl>
    <w:lvl w:ilvl="1">
      <w:start w:val="1"/>
      <w:numFmt w:val="decimal"/>
      <w:lvlText w:val="%1.%2."/>
      <w:lvlJc w:val="left"/>
      <w:pPr>
        <w:ind w:left="1782" w:hanging="720"/>
      </w:pPr>
      <w:rPr>
        <w:rFonts w:hint="default"/>
      </w:rPr>
    </w:lvl>
    <w:lvl w:ilvl="2">
      <w:start w:val="1"/>
      <w:numFmt w:val="decimal"/>
      <w:lvlText w:val="%1.%2.%3."/>
      <w:lvlJc w:val="left"/>
      <w:pPr>
        <w:ind w:left="2844" w:hanging="720"/>
      </w:pPr>
      <w:rPr>
        <w:rFonts w:hint="default"/>
      </w:rPr>
    </w:lvl>
    <w:lvl w:ilvl="3">
      <w:start w:val="1"/>
      <w:numFmt w:val="decimal"/>
      <w:lvlText w:val="%1.%2.%3.%4."/>
      <w:lvlJc w:val="left"/>
      <w:pPr>
        <w:ind w:left="4266" w:hanging="1080"/>
      </w:pPr>
      <w:rPr>
        <w:rFonts w:hint="default"/>
      </w:rPr>
    </w:lvl>
    <w:lvl w:ilvl="4">
      <w:start w:val="1"/>
      <w:numFmt w:val="decimal"/>
      <w:lvlText w:val="%1.%2.%3.%4.%5."/>
      <w:lvlJc w:val="left"/>
      <w:pPr>
        <w:ind w:left="5328" w:hanging="1080"/>
      </w:pPr>
      <w:rPr>
        <w:rFonts w:hint="default"/>
      </w:rPr>
    </w:lvl>
    <w:lvl w:ilvl="5">
      <w:start w:val="1"/>
      <w:numFmt w:val="decimal"/>
      <w:lvlText w:val="%1.%2.%3.%4.%5.%6."/>
      <w:lvlJc w:val="left"/>
      <w:pPr>
        <w:ind w:left="6750" w:hanging="1440"/>
      </w:pPr>
      <w:rPr>
        <w:rFonts w:hint="default"/>
      </w:rPr>
    </w:lvl>
    <w:lvl w:ilvl="6">
      <w:start w:val="1"/>
      <w:numFmt w:val="decimal"/>
      <w:lvlText w:val="%1.%2.%3.%4.%5.%6.%7."/>
      <w:lvlJc w:val="left"/>
      <w:pPr>
        <w:ind w:left="8172" w:hanging="1800"/>
      </w:pPr>
      <w:rPr>
        <w:rFonts w:hint="default"/>
      </w:rPr>
    </w:lvl>
    <w:lvl w:ilvl="7">
      <w:start w:val="1"/>
      <w:numFmt w:val="decimal"/>
      <w:lvlText w:val="%1.%2.%3.%4.%5.%6.%7.%8."/>
      <w:lvlJc w:val="left"/>
      <w:pPr>
        <w:ind w:left="9234" w:hanging="1800"/>
      </w:pPr>
      <w:rPr>
        <w:rFonts w:hint="default"/>
      </w:rPr>
    </w:lvl>
    <w:lvl w:ilvl="8">
      <w:start w:val="1"/>
      <w:numFmt w:val="decimal"/>
      <w:lvlText w:val="%1.%2.%3.%4.%5.%6.%7.%8.%9."/>
      <w:lvlJc w:val="left"/>
      <w:pPr>
        <w:ind w:left="10656" w:hanging="2160"/>
      </w:pPr>
      <w:rPr>
        <w:rFonts w:hint="default"/>
      </w:rPr>
    </w:lvl>
  </w:abstractNum>
  <w:abstractNum w:abstractNumId="14">
    <w:nsid w:val="51421978"/>
    <w:multiLevelType w:val="hybridMultilevel"/>
    <w:tmpl w:val="A41A0658"/>
    <w:lvl w:ilvl="0">
      <w:start w:val="1"/>
      <w:numFmt w:val="bullet"/>
      <w:lvlText w:val=""/>
      <w:lvlJc w:val="left"/>
      <w:pPr>
        <w:ind w:left="1428" w:hanging="360"/>
      </w:pPr>
      <w:rPr>
        <w:rFonts w:ascii="Symbol" w:hAnsi="Symbol" w:hint="default"/>
      </w:rPr>
    </w:lvl>
    <w:lvl w:ilvl="1" w:tentative="1">
      <w:start w:val="1"/>
      <w:numFmt w:val="bullet"/>
      <w:lvlText w:val="o"/>
      <w:lvlJc w:val="left"/>
      <w:pPr>
        <w:ind w:left="2148" w:hanging="360"/>
      </w:pPr>
      <w:rPr>
        <w:rFonts w:ascii="Courier New" w:hAnsi="Courier New" w:cs="Courier New" w:hint="default"/>
      </w:rPr>
    </w:lvl>
    <w:lvl w:ilvl="2" w:tentative="1">
      <w:start w:val="1"/>
      <w:numFmt w:val="bullet"/>
      <w:lvlText w:val=""/>
      <w:lvlJc w:val="left"/>
      <w:pPr>
        <w:ind w:left="2868" w:hanging="360"/>
      </w:pPr>
      <w:rPr>
        <w:rFonts w:ascii="Wingdings" w:hAnsi="Wingdings" w:hint="default"/>
      </w:rPr>
    </w:lvl>
    <w:lvl w:ilvl="3" w:tentative="1">
      <w:start w:val="1"/>
      <w:numFmt w:val="bullet"/>
      <w:lvlText w:val=""/>
      <w:lvlJc w:val="left"/>
      <w:pPr>
        <w:ind w:left="3588" w:hanging="360"/>
      </w:pPr>
      <w:rPr>
        <w:rFonts w:ascii="Symbol" w:hAnsi="Symbol" w:hint="default"/>
      </w:rPr>
    </w:lvl>
    <w:lvl w:ilvl="4" w:tentative="1">
      <w:start w:val="1"/>
      <w:numFmt w:val="bullet"/>
      <w:lvlText w:val="o"/>
      <w:lvlJc w:val="left"/>
      <w:pPr>
        <w:ind w:left="4308" w:hanging="360"/>
      </w:pPr>
      <w:rPr>
        <w:rFonts w:ascii="Courier New" w:hAnsi="Courier New" w:cs="Courier New" w:hint="default"/>
      </w:rPr>
    </w:lvl>
    <w:lvl w:ilvl="5" w:tentative="1">
      <w:start w:val="1"/>
      <w:numFmt w:val="bullet"/>
      <w:lvlText w:val=""/>
      <w:lvlJc w:val="left"/>
      <w:pPr>
        <w:ind w:left="5028" w:hanging="360"/>
      </w:pPr>
      <w:rPr>
        <w:rFonts w:ascii="Wingdings" w:hAnsi="Wingdings" w:hint="default"/>
      </w:rPr>
    </w:lvl>
    <w:lvl w:ilvl="6" w:tentative="1">
      <w:start w:val="1"/>
      <w:numFmt w:val="bullet"/>
      <w:lvlText w:val=""/>
      <w:lvlJc w:val="left"/>
      <w:pPr>
        <w:ind w:left="5748" w:hanging="360"/>
      </w:pPr>
      <w:rPr>
        <w:rFonts w:ascii="Symbol" w:hAnsi="Symbol" w:hint="default"/>
      </w:rPr>
    </w:lvl>
    <w:lvl w:ilvl="7" w:tentative="1">
      <w:start w:val="1"/>
      <w:numFmt w:val="bullet"/>
      <w:lvlText w:val="o"/>
      <w:lvlJc w:val="left"/>
      <w:pPr>
        <w:ind w:left="6468" w:hanging="360"/>
      </w:pPr>
      <w:rPr>
        <w:rFonts w:ascii="Courier New" w:hAnsi="Courier New" w:cs="Courier New" w:hint="default"/>
      </w:rPr>
    </w:lvl>
    <w:lvl w:ilvl="8" w:tentative="1">
      <w:start w:val="1"/>
      <w:numFmt w:val="bullet"/>
      <w:lvlText w:val=""/>
      <w:lvlJc w:val="left"/>
      <w:pPr>
        <w:ind w:left="7188" w:hanging="360"/>
      </w:pPr>
      <w:rPr>
        <w:rFonts w:ascii="Wingdings" w:hAnsi="Wingdings" w:hint="default"/>
      </w:rPr>
    </w:lvl>
  </w:abstractNum>
  <w:abstractNum w:abstractNumId="15">
    <w:nsid w:val="5DDA4801"/>
    <w:multiLevelType w:val="multilevel"/>
    <w:tmpl w:val="1026C324"/>
    <w:lvl w:ilvl="0">
      <w:start w:val="4"/>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nsid w:val="6DE36644"/>
    <w:multiLevelType w:val="hybridMultilevel"/>
    <w:tmpl w:val="AC1AF2E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725B5203"/>
    <w:multiLevelType w:val="hybridMultilevel"/>
    <w:tmpl w:val="87483F1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726901F5"/>
    <w:multiLevelType w:val="multilevel"/>
    <w:tmpl w:val="AB1E46D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nsid w:val="79E35415"/>
    <w:multiLevelType w:val="multilevel"/>
    <w:tmpl w:val="D2E063B8"/>
    <w:lvl w:ilvl="0">
      <w:start w:val="2"/>
      <w:numFmt w:val="decimal"/>
      <w:lvlText w:val="%1."/>
      <w:lvlJc w:val="left"/>
      <w:pPr>
        <w:ind w:left="675" w:hanging="675"/>
      </w:pPr>
      <w:rPr>
        <w:rFonts w:hint="default"/>
      </w:rPr>
    </w:lvl>
    <w:lvl w:ilvl="1">
      <w:start w:val="1"/>
      <w:numFmt w:val="decimal"/>
      <w:lvlText w:val="%1.%2."/>
      <w:lvlJc w:val="left"/>
      <w:pPr>
        <w:ind w:left="1712"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2142" w:hanging="1080"/>
      </w:pPr>
      <w:rPr>
        <w:rFonts w:hint="default"/>
        <w:sz w:val="28"/>
        <w:szCs w:val="28"/>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0">
    <w:nsid w:val="7A6D01EA"/>
    <w:multiLevelType w:val="hybridMultilevel"/>
    <w:tmpl w:val="7F5A1E92"/>
    <w:lvl w:ilvl="0">
      <w:start w:val="0"/>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7BE66C55"/>
    <w:multiLevelType w:val="multilevel"/>
    <w:tmpl w:val="3F88D11A"/>
    <w:lvl w:ilvl="0">
      <w:start w:val="3"/>
      <w:numFmt w:val="decimal"/>
      <w:lvlText w:val="%1."/>
      <w:lvlJc w:val="left"/>
      <w:pPr>
        <w:ind w:left="450" w:hanging="450"/>
      </w:pPr>
      <w:rPr>
        <w:rFonts w:hint="default"/>
      </w:rPr>
    </w:lvl>
    <w:lvl w:ilvl="1">
      <w:start w:val="1"/>
      <w:numFmt w:val="decimal"/>
      <w:lvlText w:val="%1.%2."/>
      <w:lvlJc w:val="left"/>
      <w:pPr>
        <w:ind w:left="1782" w:hanging="720"/>
      </w:pPr>
      <w:rPr>
        <w:rFonts w:hint="default"/>
        <w:sz w:val="28"/>
        <w:szCs w:val="28"/>
      </w:rPr>
    </w:lvl>
    <w:lvl w:ilvl="2">
      <w:start w:val="1"/>
      <w:numFmt w:val="decimal"/>
      <w:lvlText w:val="%1.%2.%3."/>
      <w:lvlJc w:val="left"/>
      <w:pPr>
        <w:ind w:left="2844" w:hanging="720"/>
      </w:pPr>
      <w:rPr>
        <w:rFonts w:hint="default"/>
      </w:rPr>
    </w:lvl>
    <w:lvl w:ilvl="3">
      <w:start w:val="1"/>
      <w:numFmt w:val="decimal"/>
      <w:lvlText w:val="%1.%2.%3.%4."/>
      <w:lvlJc w:val="left"/>
      <w:pPr>
        <w:ind w:left="4266" w:hanging="1080"/>
      </w:pPr>
      <w:rPr>
        <w:rFonts w:hint="default"/>
      </w:rPr>
    </w:lvl>
    <w:lvl w:ilvl="4">
      <w:start w:val="1"/>
      <w:numFmt w:val="decimal"/>
      <w:lvlText w:val="%1.%2.%3.%4.%5."/>
      <w:lvlJc w:val="left"/>
      <w:pPr>
        <w:ind w:left="5328" w:hanging="1080"/>
      </w:pPr>
      <w:rPr>
        <w:rFonts w:hint="default"/>
      </w:rPr>
    </w:lvl>
    <w:lvl w:ilvl="5">
      <w:start w:val="1"/>
      <w:numFmt w:val="decimal"/>
      <w:lvlText w:val="%1.%2.%3.%4.%5.%6."/>
      <w:lvlJc w:val="left"/>
      <w:pPr>
        <w:ind w:left="6750" w:hanging="1440"/>
      </w:pPr>
      <w:rPr>
        <w:rFonts w:hint="default"/>
      </w:rPr>
    </w:lvl>
    <w:lvl w:ilvl="6">
      <w:start w:val="1"/>
      <w:numFmt w:val="decimal"/>
      <w:lvlText w:val="%1.%2.%3.%4.%5.%6.%7."/>
      <w:lvlJc w:val="left"/>
      <w:pPr>
        <w:ind w:left="8172" w:hanging="1800"/>
      </w:pPr>
      <w:rPr>
        <w:rFonts w:hint="default"/>
      </w:rPr>
    </w:lvl>
    <w:lvl w:ilvl="7">
      <w:start w:val="1"/>
      <w:numFmt w:val="decimal"/>
      <w:lvlText w:val="%1.%2.%3.%4.%5.%6.%7.%8."/>
      <w:lvlJc w:val="left"/>
      <w:pPr>
        <w:ind w:left="9234" w:hanging="1800"/>
      </w:pPr>
      <w:rPr>
        <w:rFonts w:hint="default"/>
      </w:rPr>
    </w:lvl>
    <w:lvl w:ilvl="8">
      <w:start w:val="1"/>
      <w:numFmt w:val="decimal"/>
      <w:lvlText w:val="%1.%2.%3.%4.%5.%6.%7.%8.%9."/>
      <w:lvlJc w:val="left"/>
      <w:pPr>
        <w:ind w:left="10656" w:hanging="2160"/>
      </w:pPr>
      <w:rPr>
        <w:rFonts w:hint="default"/>
      </w:rPr>
    </w:lvl>
  </w:abstractNum>
  <w:abstractNum w:abstractNumId="22">
    <w:nsid w:val="7FA10611"/>
    <w:multiLevelType w:val="singleLevel"/>
    <w:tmpl w:val="B83A1BBE"/>
    <w:lvl w:ilvl="0">
      <w:start w:val="1"/>
      <w:numFmt w:val="decimal"/>
      <w:lvlText w:val="4.%1."/>
      <w:legacy w:legacy="1" w:legacySpace="0" w:legacyIndent="706"/>
      <w:lvlJc w:val="left"/>
      <w:rPr>
        <w:rFonts w:ascii="Times New Roman" w:hAnsi="Times New Roman" w:cs="Times New Roman" w:hint="default"/>
      </w:rPr>
    </w:lvl>
  </w:abstractNum>
  <w:num w:numId="1">
    <w:abstractNumId w:val="6"/>
  </w:num>
  <w:num w:numId="2">
    <w:abstractNumId w:val="12"/>
  </w:num>
  <w:num w:numId="3">
    <w:abstractNumId w:val="8"/>
  </w:num>
  <w:num w:numId="4">
    <w:abstractNumId w:val="19"/>
  </w:num>
  <w:num w:numId="5">
    <w:abstractNumId w:val="14"/>
  </w:num>
  <w:num w:numId="6">
    <w:abstractNumId w:val="21"/>
  </w:num>
  <w:num w:numId="7">
    <w:abstractNumId w:val="11"/>
  </w:num>
  <w:num w:numId="8">
    <w:abstractNumId w:val="3"/>
  </w:num>
  <w:num w:numId="9">
    <w:abstractNumId w:val="9"/>
  </w:num>
  <w:num w:numId="10">
    <w:abstractNumId w:val="1"/>
  </w:num>
  <w:num w:numId="11">
    <w:abstractNumId w:val="13"/>
  </w:num>
  <w:num w:numId="12">
    <w:abstractNumId w:val="0"/>
  </w:num>
  <w:num w:numId="13">
    <w:abstractNumId w:val="5"/>
  </w:num>
  <w:num w:numId="14">
    <w:abstractNumId w:val="7"/>
  </w:num>
  <w:num w:numId="15">
    <w:abstractNumId w:val="2"/>
  </w:num>
  <w:num w:numId="16">
    <w:abstractNumId w:val="22"/>
    <w:lvlOverride w:ilvl="0">
      <w:lvl w:ilvl="0">
        <w:start w:val="6"/>
        <w:numFmt w:val="decimal"/>
        <w:lvlText w:val="4.%1."/>
        <w:legacy w:legacy="1" w:legacySpace="0" w:legacyIndent="696"/>
        <w:lvlJc w:val="left"/>
        <w:rPr>
          <w:rFonts w:ascii="Times New Roman" w:hAnsi="Times New Roman" w:cs="Times New Roman" w:hint="default"/>
        </w:rPr>
      </w:lvl>
    </w:lvlOverride>
  </w:num>
  <w:num w:numId="17">
    <w:abstractNumId w:val="4"/>
  </w:num>
  <w:num w:numId="18">
    <w:abstractNumId w:val="17"/>
  </w:num>
  <w:num w:numId="19">
    <w:abstractNumId w:val="16"/>
  </w:num>
  <w:num w:numId="20">
    <w:abstractNumId w:val="20"/>
  </w:num>
  <w:num w:numId="21">
    <w:abstractNumId w:val="10"/>
  </w:num>
  <w:num w:numId="22">
    <w:abstractNumId w:val="18"/>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528"/>
    <w:rsid w:val="00003002"/>
    <w:rsid w:val="00004435"/>
    <w:rsid w:val="00004918"/>
    <w:rsid w:val="00010E64"/>
    <w:rsid w:val="00012540"/>
    <w:rsid w:val="00012E3C"/>
    <w:rsid w:val="0001427C"/>
    <w:rsid w:val="000166FE"/>
    <w:rsid w:val="00024679"/>
    <w:rsid w:val="00030009"/>
    <w:rsid w:val="0003109B"/>
    <w:rsid w:val="00034CD3"/>
    <w:rsid w:val="00044BCA"/>
    <w:rsid w:val="000452EB"/>
    <w:rsid w:val="000456E4"/>
    <w:rsid w:val="000475B6"/>
    <w:rsid w:val="00054480"/>
    <w:rsid w:val="000576CB"/>
    <w:rsid w:val="00061972"/>
    <w:rsid w:val="00064438"/>
    <w:rsid w:val="000726C7"/>
    <w:rsid w:val="00073178"/>
    <w:rsid w:val="0007499F"/>
    <w:rsid w:val="00076B24"/>
    <w:rsid w:val="00077AB5"/>
    <w:rsid w:val="00081B1C"/>
    <w:rsid w:val="000836ED"/>
    <w:rsid w:val="000A7813"/>
    <w:rsid w:val="000B1870"/>
    <w:rsid w:val="000B290A"/>
    <w:rsid w:val="000B5794"/>
    <w:rsid w:val="000B70D7"/>
    <w:rsid w:val="000C3702"/>
    <w:rsid w:val="000C62F7"/>
    <w:rsid w:val="000D49A8"/>
    <w:rsid w:val="000D66EF"/>
    <w:rsid w:val="000E1EE2"/>
    <w:rsid w:val="000E41F7"/>
    <w:rsid w:val="000E6747"/>
    <w:rsid w:val="000E7FE4"/>
    <w:rsid w:val="000F1933"/>
    <w:rsid w:val="000F2072"/>
    <w:rsid w:val="000F3E5D"/>
    <w:rsid w:val="000F46CE"/>
    <w:rsid w:val="0010652F"/>
    <w:rsid w:val="001145B8"/>
    <w:rsid w:val="00116AD6"/>
    <w:rsid w:val="00122FFB"/>
    <w:rsid w:val="00124282"/>
    <w:rsid w:val="00124C28"/>
    <w:rsid w:val="00125C52"/>
    <w:rsid w:val="00126417"/>
    <w:rsid w:val="00131983"/>
    <w:rsid w:val="001330EA"/>
    <w:rsid w:val="001404E1"/>
    <w:rsid w:val="00140D3D"/>
    <w:rsid w:val="00141213"/>
    <w:rsid w:val="00142096"/>
    <w:rsid w:val="001449CF"/>
    <w:rsid w:val="001449F3"/>
    <w:rsid w:val="00152676"/>
    <w:rsid w:val="001530A9"/>
    <w:rsid w:val="0015653E"/>
    <w:rsid w:val="0016063C"/>
    <w:rsid w:val="0016255C"/>
    <w:rsid w:val="001714AF"/>
    <w:rsid w:val="0017589E"/>
    <w:rsid w:val="00176B94"/>
    <w:rsid w:val="00177862"/>
    <w:rsid w:val="00180398"/>
    <w:rsid w:val="001804EF"/>
    <w:rsid w:val="00184304"/>
    <w:rsid w:val="00186C6D"/>
    <w:rsid w:val="00187823"/>
    <w:rsid w:val="00193477"/>
    <w:rsid w:val="001947D8"/>
    <w:rsid w:val="001A0329"/>
    <w:rsid w:val="001A3B2D"/>
    <w:rsid w:val="001A45E6"/>
    <w:rsid w:val="001A4EA1"/>
    <w:rsid w:val="001A4FAA"/>
    <w:rsid w:val="001B0889"/>
    <w:rsid w:val="001B1830"/>
    <w:rsid w:val="001B2AA5"/>
    <w:rsid w:val="001B2FF8"/>
    <w:rsid w:val="001B4ECF"/>
    <w:rsid w:val="001B7117"/>
    <w:rsid w:val="001B71EA"/>
    <w:rsid w:val="001B7C51"/>
    <w:rsid w:val="001C0AEE"/>
    <w:rsid w:val="001D2106"/>
    <w:rsid w:val="001D2890"/>
    <w:rsid w:val="001E2FF7"/>
    <w:rsid w:val="001E4643"/>
    <w:rsid w:val="001E7DCF"/>
    <w:rsid w:val="001F3738"/>
    <w:rsid w:val="001F5D8D"/>
    <w:rsid w:val="001F6043"/>
    <w:rsid w:val="00200DC0"/>
    <w:rsid w:val="00202469"/>
    <w:rsid w:val="002073A0"/>
    <w:rsid w:val="00207C14"/>
    <w:rsid w:val="00211DE1"/>
    <w:rsid w:val="00215E81"/>
    <w:rsid w:val="00220AFD"/>
    <w:rsid w:val="00222983"/>
    <w:rsid w:val="0023107C"/>
    <w:rsid w:val="00232BEF"/>
    <w:rsid w:val="00233BA2"/>
    <w:rsid w:val="00237550"/>
    <w:rsid w:val="00241E6A"/>
    <w:rsid w:val="00245B11"/>
    <w:rsid w:val="00254A74"/>
    <w:rsid w:val="00255950"/>
    <w:rsid w:val="00255E9E"/>
    <w:rsid w:val="00255ECA"/>
    <w:rsid w:val="00260634"/>
    <w:rsid w:val="0026113F"/>
    <w:rsid w:val="00261556"/>
    <w:rsid w:val="0026320E"/>
    <w:rsid w:val="00264462"/>
    <w:rsid w:val="00267C4B"/>
    <w:rsid w:val="00270A15"/>
    <w:rsid w:val="002715F1"/>
    <w:rsid w:val="002729A0"/>
    <w:rsid w:val="00280D07"/>
    <w:rsid w:val="00283164"/>
    <w:rsid w:val="002866EC"/>
    <w:rsid w:val="00287388"/>
    <w:rsid w:val="002877AC"/>
    <w:rsid w:val="00295F4F"/>
    <w:rsid w:val="002A3874"/>
    <w:rsid w:val="002A3F76"/>
    <w:rsid w:val="002A7986"/>
    <w:rsid w:val="002A7D54"/>
    <w:rsid w:val="002B241E"/>
    <w:rsid w:val="002B2F8B"/>
    <w:rsid w:val="002C08D4"/>
    <w:rsid w:val="002C12CB"/>
    <w:rsid w:val="002C2107"/>
    <w:rsid w:val="002D1FAD"/>
    <w:rsid w:val="002D4133"/>
    <w:rsid w:val="002D7E25"/>
    <w:rsid w:val="002E216D"/>
    <w:rsid w:val="002E35A0"/>
    <w:rsid w:val="002E6077"/>
    <w:rsid w:val="002E60F3"/>
    <w:rsid w:val="002F67DA"/>
    <w:rsid w:val="003022CA"/>
    <w:rsid w:val="00304DBA"/>
    <w:rsid w:val="003058CA"/>
    <w:rsid w:val="00327DAB"/>
    <w:rsid w:val="00333A6E"/>
    <w:rsid w:val="0033731E"/>
    <w:rsid w:val="00337557"/>
    <w:rsid w:val="003376B4"/>
    <w:rsid w:val="00344F4E"/>
    <w:rsid w:val="003469A1"/>
    <w:rsid w:val="00347E26"/>
    <w:rsid w:val="00351353"/>
    <w:rsid w:val="00352BFC"/>
    <w:rsid w:val="00352F9C"/>
    <w:rsid w:val="00356BDE"/>
    <w:rsid w:val="003672A4"/>
    <w:rsid w:val="00370C24"/>
    <w:rsid w:val="00371A6A"/>
    <w:rsid w:val="003721A0"/>
    <w:rsid w:val="00376247"/>
    <w:rsid w:val="00377437"/>
    <w:rsid w:val="00377550"/>
    <w:rsid w:val="00377E06"/>
    <w:rsid w:val="003803DF"/>
    <w:rsid w:val="003816E9"/>
    <w:rsid w:val="00381888"/>
    <w:rsid w:val="003874F3"/>
    <w:rsid w:val="003904A2"/>
    <w:rsid w:val="00392130"/>
    <w:rsid w:val="0039297E"/>
    <w:rsid w:val="00392BA3"/>
    <w:rsid w:val="003960F7"/>
    <w:rsid w:val="00397DDB"/>
    <w:rsid w:val="003A3634"/>
    <w:rsid w:val="003A5709"/>
    <w:rsid w:val="003B06FD"/>
    <w:rsid w:val="003B4A33"/>
    <w:rsid w:val="003B6CB7"/>
    <w:rsid w:val="003C31EF"/>
    <w:rsid w:val="003C4FE4"/>
    <w:rsid w:val="003C7111"/>
    <w:rsid w:val="003D221E"/>
    <w:rsid w:val="003D3919"/>
    <w:rsid w:val="003D6407"/>
    <w:rsid w:val="003E01AB"/>
    <w:rsid w:val="003E02E2"/>
    <w:rsid w:val="003E13D7"/>
    <w:rsid w:val="003E2C8A"/>
    <w:rsid w:val="003F26B9"/>
    <w:rsid w:val="003F5041"/>
    <w:rsid w:val="003F61F4"/>
    <w:rsid w:val="00402D8B"/>
    <w:rsid w:val="004058AD"/>
    <w:rsid w:val="0040656C"/>
    <w:rsid w:val="00412599"/>
    <w:rsid w:val="00413666"/>
    <w:rsid w:val="004161D8"/>
    <w:rsid w:val="00421378"/>
    <w:rsid w:val="0042527A"/>
    <w:rsid w:val="00425613"/>
    <w:rsid w:val="00425BA5"/>
    <w:rsid w:val="00427581"/>
    <w:rsid w:val="00430E41"/>
    <w:rsid w:val="0043724D"/>
    <w:rsid w:val="00440AE0"/>
    <w:rsid w:val="004440B9"/>
    <w:rsid w:val="00452E21"/>
    <w:rsid w:val="00454DB4"/>
    <w:rsid w:val="00455582"/>
    <w:rsid w:val="0045766B"/>
    <w:rsid w:val="004615F5"/>
    <w:rsid w:val="0046500B"/>
    <w:rsid w:val="00465173"/>
    <w:rsid w:val="00480B91"/>
    <w:rsid w:val="004851AA"/>
    <w:rsid w:val="004852A8"/>
    <w:rsid w:val="00485363"/>
    <w:rsid w:val="004901AA"/>
    <w:rsid w:val="00493756"/>
    <w:rsid w:val="004A0C65"/>
    <w:rsid w:val="004A3B33"/>
    <w:rsid w:val="004A697B"/>
    <w:rsid w:val="004A7BC1"/>
    <w:rsid w:val="004B18C8"/>
    <w:rsid w:val="004B3B5F"/>
    <w:rsid w:val="004B63A1"/>
    <w:rsid w:val="004C0CFE"/>
    <w:rsid w:val="004C20BC"/>
    <w:rsid w:val="004C3471"/>
    <w:rsid w:val="004C3AB8"/>
    <w:rsid w:val="004C4737"/>
    <w:rsid w:val="004D2416"/>
    <w:rsid w:val="004D281F"/>
    <w:rsid w:val="004D72F9"/>
    <w:rsid w:val="004E2090"/>
    <w:rsid w:val="004E4346"/>
    <w:rsid w:val="004F43AD"/>
    <w:rsid w:val="004F662B"/>
    <w:rsid w:val="004F6D9E"/>
    <w:rsid w:val="00504CA8"/>
    <w:rsid w:val="00505DF9"/>
    <w:rsid w:val="005074B6"/>
    <w:rsid w:val="005113FE"/>
    <w:rsid w:val="005136AE"/>
    <w:rsid w:val="00513B91"/>
    <w:rsid w:val="005156FD"/>
    <w:rsid w:val="00520514"/>
    <w:rsid w:val="005337D4"/>
    <w:rsid w:val="00543636"/>
    <w:rsid w:val="00545169"/>
    <w:rsid w:val="005464CA"/>
    <w:rsid w:val="0054714F"/>
    <w:rsid w:val="0055050C"/>
    <w:rsid w:val="00550663"/>
    <w:rsid w:val="00551F1B"/>
    <w:rsid w:val="0055574A"/>
    <w:rsid w:val="00581011"/>
    <w:rsid w:val="00583048"/>
    <w:rsid w:val="00591990"/>
    <w:rsid w:val="00592119"/>
    <w:rsid w:val="0059577C"/>
    <w:rsid w:val="0059788D"/>
    <w:rsid w:val="005A121A"/>
    <w:rsid w:val="005A386B"/>
    <w:rsid w:val="005B1081"/>
    <w:rsid w:val="005B3AFB"/>
    <w:rsid w:val="005B511D"/>
    <w:rsid w:val="005B733D"/>
    <w:rsid w:val="005C1CBD"/>
    <w:rsid w:val="005C2E79"/>
    <w:rsid w:val="005D09EB"/>
    <w:rsid w:val="005D21A2"/>
    <w:rsid w:val="005D26A3"/>
    <w:rsid w:val="005D2D93"/>
    <w:rsid w:val="005D37D7"/>
    <w:rsid w:val="005D5BDC"/>
    <w:rsid w:val="005D719F"/>
    <w:rsid w:val="005E0A08"/>
    <w:rsid w:val="005E1E30"/>
    <w:rsid w:val="005E32B6"/>
    <w:rsid w:val="005E3506"/>
    <w:rsid w:val="005E7EA9"/>
    <w:rsid w:val="005F33A6"/>
    <w:rsid w:val="005F633F"/>
    <w:rsid w:val="005F7F85"/>
    <w:rsid w:val="006009ED"/>
    <w:rsid w:val="00601CF0"/>
    <w:rsid w:val="00601D67"/>
    <w:rsid w:val="0060523A"/>
    <w:rsid w:val="00607F9F"/>
    <w:rsid w:val="00615656"/>
    <w:rsid w:val="00624300"/>
    <w:rsid w:val="00624376"/>
    <w:rsid w:val="0062753D"/>
    <w:rsid w:val="00627FB7"/>
    <w:rsid w:val="00630FD8"/>
    <w:rsid w:val="006312E3"/>
    <w:rsid w:val="0063182D"/>
    <w:rsid w:val="00637C8B"/>
    <w:rsid w:val="00640409"/>
    <w:rsid w:val="00646375"/>
    <w:rsid w:val="006507D7"/>
    <w:rsid w:val="0065152F"/>
    <w:rsid w:val="00652AED"/>
    <w:rsid w:val="0065723E"/>
    <w:rsid w:val="006633CB"/>
    <w:rsid w:val="006636BC"/>
    <w:rsid w:val="006657B2"/>
    <w:rsid w:val="00665AF8"/>
    <w:rsid w:val="006660D5"/>
    <w:rsid w:val="00666307"/>
    <w:rsid w:val="006670B5"/>
    <w:rsid w:val="00674130"/>
    <w:rsid w:val="006745D5"/>
    <w:rsid w:val="00676641"/>
    <w:rsid w:val="006813F0"/>
    <w:rsid w:val="00687D5F"/>
    <w:rsid w:val="00691B39"/>
    <w:rsid w:val="006A310E"/>
    <w:rsid w:val="006B0431"/>
    <w:rsid w:val="006B546A"/>
    <w:rsid w:val="006B7041"/>
    <w:rsid w:val="006C1A0B"/>
    <w:rsid w:val="006C6889"/>
    <w:rsid w:val="006C6E1B"/>
    <w:rsid w:val="006C799C"/>
    <w:rsid w:val="006D0AC9"/>
    <w:rsid w:val="006D20AB"/>
    <w:rsid w:val="006D6D96"/>
    <w:rsid w:val="006D6F0C"/>
    <w:rsid w:val="006D7A0D"/>
    <w:rsid w:val="006D7A6F"/>
    <w:rsid w:val="006E3C70"/>
    <w:rsid w:val="006E7B16"/>
    <w:rsid w:val="006E7CFB"/>
    <w:rsid w:val="006F0628"/>
    <w:rsid w:val="006F36C3"/>
    <w:rsid w:val="006F446D"/>
    <w:rsid w:val="006F700D"/>
    <w:rsid w:val="007047DD"/>
    <w:rsid w:val="00705CBF"/>
    <w:rsid w:val="0071747E"/>
    <w:rsid w:val="00730780"/>
    <w:rsid w:val="00732004"/>
    <w:rsid w:val="0074264C"/>
    <w:rsid w:val="00752685"/>
    <w:rsid w:val="00756486"/>
    <w:rsid w:val="0075716F"/>
    <w:rsid w:val="0076348B"/>
    <w:rsid w:val="00770847"/>
    <w:rsid w:val="00771959"/>
    <w:rsid w:val="007756F5"/>
    <w:rsid w:val="00777935"/>
    <w:rsid w:val="00777C2E"/>
    <w:rsid w:val="0078252A"/>
    <w:rsid w:val="007832F9"/>
    <w:rsid w:val="00785038"/>
    <w:rsid w:val="00786D19"/>
    <w:rsid w:val="00790108"/>
    <w:rsid w:val="007947F9"/>
    <w:rsid w:val="007A0964"/>
    <w:rsid w:val="007A168F"/>
    <w:rsid w:val="007A2A5F"/>
    <w:rsid w:val="007A4088"/>
    <w:rsid w:val="007B1B62"/>
    <w:rsid w:val="007B40CF"/>
    <w:rsid w:val="007C0BD1"/>
    <w:rsid w:val="007C4D1D"/>
    <w:rsid w:val="007C4DAC"/>
    <w:rsid w:val="007C5A16"/>
    <w:rsid w:val="007D03C8"/>
    <w:rsid w:val="007D104F"/>
    <w:rsid w:val="007D2323"/>
    <w:rsid w:val="007D2827"/>
    <w:rsid w:val="007D307E"/>
    <w:rsid w:val="007D42B7"/>
    <w:rsid w:val="007E046E"/>
    <w:rsid w:val="007E2EF4"/>
    <w:rsid w:val="007E3CBB"/>
    <w:rsid w:val="007E662B"/>
    <w:rsid w:val="007F23F0"/>
    <w:rsid w:val="00800623"/>
    <w:rsid w:val="008029BC"/>
    <w:rsid w:val="0080578C"/>
    <w:rsid w:val="008067A5"/>
    <w:rsid w:val="00807356"/>
    <w:rsid w:val="00807471"/>
    <w:rsid w:val="00807EEE"/>
    <w:rsid w:val="00816E39"/>
    <w:rsid w:val="00817CBA"/>
    <w:rsid w:val="00827FB8"/>
    <w:rsid w:val="008313BB"/>
    <w:rsid w:val="008364BB"/>
    <w:rsid w:val="00841418"/>
    <w:rsid w:val="00843392"/>
    <w:rsid w:val="008611F3"/>
    <w:rsid w:val="008639EA"/>
    <w:rsid w:val="00867976"/>
    <w:rsid w:val="008710CA"/>
    <w:rsid w:val="008746C2"/>
    <w:rsid w:val="008769CC"/>
    <w:rsid w:val="00876EF8"/>
    <w:rsid w:val="0088503E"/>
    <w:rsid w:val="0089237C"/>
    <w:rsid w:val="0089255E"/>
    <w:rsid w:val="00892B80"/>
    <w:rsid w:val="008946B7"/>
    <w:rsid w:val="00895A3A"/>
    <w:rsid w:val="008965F7"/>
    <w:rsid w:val="0089756F"/>
    <w:rsid w:val="008A1874"/>
    <w:rsid w:val="008A2BEA"/>
    <w:rsid w:val="008A5981"/>
    <w:rsid w:val="008A74A7"/>
    <w:rsid w:val="008A7708"/>
    <w:rsid w:val="008B02AC"/>
    <w:rsid w:val="008B0BEE"/>
    <w:rsid w:val="008B36A9"/>
    <w:rsid w:val="008B5528"/>
    <w:rsid w:val="008B5CA5"/>
    <w:rsid w:val="008B7789"/>
    <w:rsid w:val="008B7A8E"/>
    <w:rsid w:val="008C03E0"/>
    <w:rsid w:val="008C5AB6"/>
    <w:rsid w:val="008C5BD0"/>
    <w:rsid w:val="008C6B20"/>
    <w:rsid w:val="008D0D20"/>
    <w:rsid w:val="008D762E"/>
    <w:rsid w:val="008E48F6"/>
    <w:rsid w:val="008E714F"/>
    <w:rsid w:val="008F104B"/>
    <w:rsid w:val="008F1420"/>
    <w:rsid w:val="008F1F15"/>
    <w:rsid w:val="008F3D01"/>
    <w:rsid w:val="00900FF0"/>
    <w:rsid w:val="00902968"/>
    <w:rsid w:val="00911D95"/>
    <w:rsid w:val="00913697"/>
    <w:rsid w:val="009151D0"/>
    <w:rsid w:val="00932BE1"/>
    <w:rsid w:val="009348CB"/>
    <w:rsid w:val="00935E55"/>
    <w:rsid w:val="00940DC4"/>
    <w:rsid w:val="00943419"/>
    <w:rsid w:val="009462CB"/>
    <w:rsid w:val="00951082"/>
    <w:rsid w:val="00954785"/>
    <w:rsid w:val="00956115"/>
    <w:rsid w:val="009608C9"/>
    <w:rsid w:val="009608DC"/>
    <w:rsid w:val="009621B8"/>
    <w:rsid w:val="00983DA1"/>
    <w:rsid w:val="0098562B"/>
    <w:rsid w:val="009857AA"/>
    <w:rsid w:val="009874B8"/>
    <w:rsid w:val="0099109D"/>
    <w:rsid w:val="009A2DA5"/>
    <w:rsid w:val="009A6148"/>
    <w:rsid w:val="009B14F4"/>
    <w:rsid w:val="009B4A09"/>
    <w:rsid w:val="009B7417"/>
    <w:rsid w:val="009C0C24"/>
    <w:rsid w:val="009C4F05"/>
    <w:rsid w:val="009C70D4"/>
    <w:rsid w:val="009D0927"/>
    <w:rsid w:val="009D3375"/>
    <w:rsid w:val="009E2A56"/>
    <w:rsid w:val="009E3FE2"/>
    <w:rsid w:val="009E4C7C"/>
    <w:rsid w:val="009E6D8F"/>
    <w:rsid w:val="009F1CD3"/>
    <w:rsid w:val="009F2254"/>
    <w:rsid w:val="009F4DC4"/>
    <w:rsid w:val="009F502A"/>
    <w:rsid w:val="009F596B"/>
    <w:rsid w:val="00A02140"/>
    <w:rsid w:val="00A03493"/>
    <w:rsid w:val="00A11025"/>
    <w:rsid w:val="00A16432"/>
    <w:rsid w:val="00A260CF"/>
    <w:rsid w:val="00A30297"/>
    <w:rsid w:val="00A33808"/>
    <w:rsid w:val="00A37E6E"/>
    <w:rsid w:val="00A41FC7"/>
    <w:rsid w:val="00A42223"/>
    <w:rsid w:val="00A4719D"/>
    <w:rsid w:val="00A53840"/>
    <w:rsid w:val="00A57820"/>
    <w:rsid w:val="00A57F8C"/>
    <w:rsid w:val="00A61450"/>
    <w:rsid w:val="00A630ED"/>
    <w:rsid w:val="00A63241"/>
    <w:rsid w:val="00A70AF1"/>
    <w:rsid w:val="00A72B7E"/>
    <w:rsid w:val="00A7495F"/>
    <w:rsid w:val="00A820DF"/>
    <w:rsid w:val="00A8443B"/>
    <w:rsid w:val="00A948CD"/>
    <w:rsid w:val="00A95594"/>
    <w:rsid w:val="00A97746"/>
    <w:rsid w:val="00AA083F"/>
    <w:rsid w:val="00AA3A26"/>
    <w:rsid w:val="00AA4B14"/>
    <w:rsid w:val="00AA4D50"/>
    <w:rsid w:val="00AB6901"/>
    <w:rsid w:val="00AB71C7"/>
    <w:rsid w:val="00AC3069"/>
    <w:rsid w:val="00AC31B8"/>
    <w:rsid w:val="00AD00D1"/>
    <w:rsid w:val="00AD0262"/>
    <w:rsid w:val="00AD28EB"/>
    <w:rsid w:val="00AD7F30"/>
    <w:rsid w:val="00AE28A3"/>
    <w:rsid w:val="00AE4127"/>
    <w:rsid w:val="00AE74EF"/>
    <w:rsid w:val="00AE7AF6"/>
    <w:rsid w:val="00AF101B"/>
    <w:rsid w:val="00AF4088"/>
    <w:rsid w:val="00AF55A1"/>
    <w:rsid w:val="00B02299"/>
    <w:rsid w:val="00B0274D"/>
    <w:rsid w:val="00B06EB6"/>
    <w:rsid w:val="00B0772C"/>
    <w:rsid w:val="00B10604"/>
    <w:rsid w:val="00B137A1"/>
    <w:rsid w:val="00B13D67"/>
    <w:rsid w:val="00B1589B"/>
    <w:rsid w:val="00B2548D"/>
    <w:rsid w:val="00B27D77"/>
    <w:rsid w:val="00B403A2"/>
    <w:rsid w:val="00B42F3A"/>
    <w:rsid w:val="00B67781"/>
    <w:rsid w:val="00B73D60"/>
    <w:rsid w:val="00B76989"/>
    <w:rsid w:val="00B77815"/>
    <w:rsid w:val="00B8040D"/>
    <w:rsid w:val="00B8674F"/>
    <w:rsid w:val="00B914A6"/>
    <w:rsid w:val="00B92D72"/>
    <w:rsid w:val="00BA2906"/>
    <w:rsid w:val="00BA50CA"/>
    <w:rsid w:val="00BB1D8F"/>
    <w:rsid w:val="00BC2F8B"/>
    <w:rsid w:val="00BC68E2"/>
    <w:rsid w:val="00BD1B06"/>
    <w:rsid w:val="00BD2C47"/>
    <w:rsid w:val="00BD4BFB"/>
    <w:rsid w:val="00BD5421"/>
    <w:rsid w:val="00BE0331"/>
    <w:rsid w:val="00BE081A"/>
    <w:rsid w:val="00BE31B2"/>
    <w:rsid w:val="00BE3B91"/>
    <w:rsid w:val="00BF2F40"/>
    <w:rsid w:val="00BF42B0"/>
    <w:rsid w:val="00BF6061"/>
    <w:rsid w:val="00C0069C"/>
    <w:rsid w:val="00C0273B"/>
    <w:rsid w:val="00C02B96"/>
    <w:rsid w:val="00C03D7C"/>
    <w:rsid w:val="00C102BE"/>
    <w:rsid w:val="00C1065A"/>
    <w:rsid w:val="00C115A7"/>
    <w:rsid w:val="00C23AC4"/>
    <w:rsid w:val="00C2704C"/>
    <w:rsid w:val="00C279AA"/>
    <w:rsid w:val="00C30A17"/>
    <w:rsid w:val="00C32CEE"/>
    <w:rsid w:val="00C33774"/>
    <w:rsid w:val="00C35709"/>
    <w:rsid w:val="00C42AA2"/>
    <w:rsid w:val="00C4541C"/>
    <w:rsid w:val="00C45521"/>
    <w:rsid w:val="00C5322E"/>
    <w:rsid w:val="00C634E5"/>
    <w:rsid w:val="00C63A6D"/>
    <w:rsid w:val="00C66277"/>
    <w:rsid w:val="00C66AB3"/>
    <w:rsid w:val="00C70804"/>
    <w:rsid w:val="00C7464E"/>
    <w:rsid w:val="00C76140"/>
    <w:rsid w:val="00C80775"/>
    <w:rsid w:val="00C830C1"/>
    <w:rsid w:val="00C83A41"/>
    <w:rsid w:val="00C96102"/>
    <w:rsid w:val="00C969A5"/>
    <w:rsid w:val="00C969EE"/>
    <w:rsid w:val="00CB33A5"/>
    <w:rsid w:val="00CB64AA"/>
    <w:rsid w:val="00CC62DD"/>
    <w:rsid w:val="00CD228D"/>
    <w:rsid w:val="00CD2318"/>
    <w:rsid w:val="00CE016E"/>
    <w:rsid w:val="00CE16CF"/>
    <w:rsid w:val="00CE6949"/>
    <w:rsid w:val="00CF0DA3"/>
    <w:rsid w:val="00CF5C8B"/>
    <w:rsid w:val="00D03F24"/>
    <w:rsid w:val="00D05537"/>
    <w:rsid w:val="00D05C4E"/>
    <w:rsid w:val="00D06F6A"/>
    <w:rsid w:val="00D0714B"/>
    <w:rsid w:val="00D121EC"/>
    <w:rsid w:val="00D16B2B"/>
    <w:rsid w:val="00D17BA7"/>
    <w:rsid w:val="00D23B02"/>
    <w:rsid w:val="00D26720"/>
    <w:rsid w:val="00D26905"/>
    <w:rsid w:val="00D4070C"/>
    <w:rsid w:val="00D41D5E"/>
    <w:rsid w:val="00D41E93"/>
    <w:rsid w:val="00D422C7"/>
    <w:rsid w:val="00D46289"/>
    <w:rsid w:val="00D53D8E"/>
    <w:rsid w:val="00D608AD"/>
    <w:rsid w:val="00D61449"/>
    <w:rsid w:val="00D67471"/>
    <w:rsid w:val="00D76F03"/>
    <w:rsid w:val="00D77066"/>
    <w:rsid w:val="00D81BD7"/>
    <w:rsid w:val="00D86286"/>
    <w:rsid w:val="00D87CF4"/>
    <w:rsid w:val="00D92035"/>
    <w:rsid w:val="00D94142"/>
    <w:rsid w:val="00D94423"/>
    <w:rsid w:val="00D9484E"/>
    <w:rsid w:val="00D952A0"/>
    <w:rsid w:val="00DA0562"/>
    <w:rsid w:val="00DA098E"/>
    <w:rsid w:val="00DA11FE"/>
    <w:rsid w:val="00DA25F9"/>
    <w:rsid w:val="00DA493E"/>
    <w:rsid w:val="00DA4D86"/>
    <w:rsid w:val="00DA6299"/>
    <w:rsid w:val="00DB2353"/>
    <w:rsid w:val="00DB28BE"/>
    <w:rsid w:val="00DB2DFB"/>
    <w:rsid w:val="00DC18B5"/>
    <w:rsid w:val="00DC2A6D"/>
    <w:rsid w:val="00DC54FB"/>
    <w:rsid w:val="00DD3401"/>
    <w:rsid w:val="00DD5141"/>
    <w:rsid w:val="00DD6D70"/>
    <w:rsid w:val="00DE106D"/>
    <w:rsid w:val="00DE2ED0"/>
    <w:rsid w:val="00DE7104"/>
    <w:rsid w:val="00DF1D4E"/>
    <w:rsid w:val="00DF1E7A"/>
    <w:rsid w:val="00DF267B"/>
    <w:rsid w:val="00DF54BD"/>
    <w:rsid w:val="00DF7787"/>
    <w:rsid w:val="00E04E7A"/>
    <w:rsid w:val="00E1165F"/>
    <w:rsid w:val="00E1574B"/>
    <w:rsid w:val="00E25AC5"/>
    <w:rsid w:val="00E26248"/>
    <w:rsid w:val="00E32116"/>
    <w:rsid w:val="00E336A7"/>
    <w:rsid w:val="00E44075"/>
    <w:rsid w:val="00E465DA"/>
    <w:rsid w:val="00E62B64"/>
    <w:rsid w:val="00E6605C"/>
    <w:rsid w:val="00E71CBF"/>
    <w:rsid w:val="00E741E8"/>
    <w:rsid w:val="00E806C9"/>
    <w:rsid w:val="00E81A83"/>
    <w:rsid w:val="00E81EBA"/>
    <w:rsid w:val="00E85D8D"/>
    <w:rsid w:val="00E85DD8"/>
    <w:rsid w:val="00E86157"/>
    <w:rsid w:val="00E907EA"/>
    <w:rsid w:val="00E92BA0"/>
    <w:rsid w:val="00E9356B"/>
    <w:rsid w:val="00E95064"/>
    <w:rsid w:val="00E95FF7"/>
    <w:rsid w:val="00EA2230"/>
    <w:rsid w:val="00EA2FAA"/>
    <w:rsid w:val="00EA6F3C"/>
    <w:rsid w:val="00EB2F87"/>
    <w:rsid w:val="00EB32C4"/>
    <w:rsid w:val="00EC0299"/>
    <w:rsid w:val="00EC2F6F"/>
    <w:rsid w:val="00EC4228"/>
    <w:rsid w:val="00ED0751"/>
    <w:rsid w:val="00ED0D1D"/>
    <w:rsid w:val="00ED2756"/>
    <w:rsid w:val="00ED3A8A"/>
    <w:rsid w:val="00ED7152"/>
    <w:rsid w:val="00EE239A"/>
    <w:rsid w:val="00EE32D6"/>
    <w:rsid w:val="00EE4932"/>
    <w:rsid w:val="00EF024E"/>
    <w:rsid w:val="00F01DF8"/>
    <w:rsid w:val="00F053AF"/>
    <w:rsid w:val="00F10C4F"/>
    <w:rsid w:val="00F15BBB"/>
    <w:rsid w:val="00F2104F"/>
    <w:rsid w:val="00F24099"/>
    <w:rsid w:val="00F24163"/>
    <w:rsid w:val="00F26B14"/>
    <w:rsid w:val="00F34E1D"/>
    <w:rsid w:val="00F40EDD"/>
    <w:rsid w:val="00F426A2"/>
    <w:rsid w:val="00F452AD"/>
    <w:rsid w:val="00F46903"/>
    <w:rsid w:val="00F46DE7"/>
    <w:rsid w:val="00F47CC8"/>
    <w:rsid w:val="00F47D6D"/>
    <w:rsid w:val="00F61710"/>
    <w:rsid w:val="00F62F3D"/>
    <w:rsid w:val="00F63622"/>
    <w:rsid w:val="00F65284"/>
    <w:rsid w:val="00F67B4E"/>
    <w:rsid w:val="00F67EE0"/>
    <w:rsid w:val="00F74618"/>
    <w:rsid w:val="00F74B07"/>
    <w:rsid w:val="00F7727D"/>
    <w:rsid w:val="00F77D1B"/>
    <w:rsid w:val="00F801B2"/>
    <w:rsid w:val="00F826DC"/>
    <w:rsid w:val="00F829FB"/>
    <w:rsid w:val="00F86C85"/>
    <w:rsid w:val="00F927F4"/>
    <w:rsid w:val="00F929E0"/>
    <w:rsid w:val="00F93427"/>
    <w:rsid w:val="00F94DDF"/>
    <w:rsid w:val="00F9575B"/>
    <w:rsid w:val="00F95CCC"/>
    <w:rsid w:val="00F97F2F"/>
    <w:rsid w:val="00FA0EDE"/>
    <w:rsid w:val="00FA1EBA"/>
    <w:rsid w:val="00FA6184"/>
    <w:rsid w:val="00FA6C0B"/>
    <w:rsid w:val="00FB13AC"/>
    <w:rsid w:val="00FB353B"/>
    <w:rsid w:val="00FB3B20"/>
    <w:rsid w:val="00FB4870"/>
    <w:rsid w:val="00FB5163"/>
    <w:rsid w:val="00FB5A60"/>
    <w:rsid w:val="00FC24A5"/>
    <w:rsid w:val="00FC2FDB"/>
    <w:rsid w:val="00FC7371"/>
    <w:rsid w:val="00FD5A74"/>
    <w:rsid w:val="00FD64A9"/>
    <w:rsid w:val="00FE6B3C"/>
    <w:rsid w:val="00FF5BD5"/>
    <w:rsid w:val="00FF610B"/>
    <w:rsid w:val="00FF73E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38A14AC4"/>
  <w15:chartTrackingRefBased/>
  <w15:docId w15:val="{B6AFD6AD-4780-4A35-A6E9-D63C9239F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HAnsi" w:cstheme="minorBidi"/>
        <w:sz w:val="28"/>
        <w:szCs w:val="22"/>
        <w:lang w:val="ru-RU"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5528"/>
    <w:pPr>
      <w:spacing w:line="240" w:lineRule="auto"/>
      <w:ind w:firstLine="0"/>
      <w:jc w:val="left"/>
    </w:pPr>
    <w:rPr>
      <w:rFonts w:eastAsia="Times New Roman" w:cs="Times New Roman"/>
      <w:sz w:val="24"/>
      <w:szCs w:val="24"/>
      <w:lang w:eastAsia="ru-RU"/>
    </w:rPr>
  </w:style>
  <w:style w:type="paragraph" w:styleId="Heading1">
    <w:name w:val="heading 1"/>
    <w:basedOn w:val="Normal"/>
    <w:next w:val="Normal"/>
    <w:link w:val="1"/>
    <w:uiPriority w:val="9"/>
    <w:qFormat/>
    <w:rsid w:val="008B5528"/>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Заголовок 1 Знак"/>
    <w:basedOn w:val="DefaultParagraphFont"/>
    <w:link w:val="Heading1"/>
    <w:uiPriority w:val="9"/>
    <w:rsid w:val="008B5528"/>
    <w:rPr>
      <w:rFonts w:asciiTheme="majorHAnsi" w:eastAsiaTheme="majorEastAsia" w:hAnsiTheme="majorHAnsi" w:cstheme="majorBidi"/>
      <w:color w:val="2E74B5" w:themeColor="accent1" w:themeShade="BF"/>
      <w:sz w:val="32"/>
      <w:szCs w:val="32"/>
      <w:lang w:eastAsia="ru-RU"/>
    </w:rPr>
  </w:style>
  <w:style w:type="paragraph" w:styleId="Header">
    <w:name w:val="header"/>
    <w:basedOn w:val="Normal"/>
    <w:link w:val="a"/>
    <w:uiPriority w:val="99"/>
    <w:rsid w:val="008B5528"/>
    <w:pPr>
      <w:tabs>
        <w:tab w:val="center" w:pos="4677"/>
        <w:tab w:val="right" w:pos="9355"/>
      </w:tabs>
    </w:pPr>
  </w:style>
  <w:style w:type="character" w:customStyle="1" w:styleId="a">
    <w:name w:val="Верхний колонтитул Знак"/>
    <w:basedOn w:val="DefaultParagraphFont"/>
    <w:link w:val="Header"/>
    <w:uiPriority w:val="99"/>
    <w:rsid w:val="008B5528"/>
    <w:rPr>
      <w:rFonts w:eastAsia="Times New Roman" w:cs="Times New Roman"/>
      <w:sz w:val="24"/>
      <w:szCs w:val="24"/>
      <w:lang w:eastAsia="ru-RU"/>
    </w:rPr>
  </w:style>
  <w:style w:type="paragraph" w:styleId="ListParagraph">
    <w:name w:val="List Paragraph"/>
    <w:aliases w:val="List,List1,UL,Абзац маркированнный,Содержание. 2 уровень"/>
    <w:basedOn w:val="Normal"/>
    <w:link w:val="a10"/>
    <w:uiPriority w:val="34"/>
    <w:qFormat/>
    <w:rsid w:val="008B5528"/>
    <w:pPr>
      <w:ind w:left="720"/>
      <w:contextualSpacing/>
    </w:pPr>
  </w:style>
  <w:style w:type="paragraph" w:styleId="FootnoteText">
    <w:name w:val="footnote text"/>
    <w:basedOn w:val="Normal"/>
    <w:link w:val="a0"/>
    <w:rsid w:val="008B5528"/>
    <w:rPr>
      <w:sz w:val="20"/>
      <w:szCs w:val="20"/>
    </w:rPr>
  </w:style>
  <w:style w:type="character" w:customStyle="1" w:styleId="a0">
    <w:name w:val="Текст сноски Знак"/>
    <w:basedOn w:val="DefaultParagraphFont"/>
    <w:link w:val="FootnoteText"/>
    <w:rsid w:val="008B5528"/>
    <w:rPr>
      <w:rFonts w:eastAsia="Times New Roman" w:cs="Times New Roman"/>
      <w:sz w:val="20"/>
      <w:szCs w:val="20"/>
      <w:lang w:eastAsia="ru-RU"/>
    </w:rPr>
  </w:style>
  <w:style w:type="character" w:styleId="FootnoteReference">
    <w:name w:val="footnote reference"/>
    <w:aliases w:val="Ciae niinee-FN,Referencia nota al pie,Used by Word for Help footnote symbols,fr,ftref,Знак сноски 1,Знак сноски Даша,Знак сноски-FN,сноска"/>
    <w:rsid w:val="008B5528"/>
    <w:rPr>
      <w:vertAlign w:val="superscript"/>
    </w:rPr>
  </w:style>
  <w:style w:type="table" w:styleId="TableGrid">
    <w:name w:val="Table Grid"/>
    <w:basedOn w:val="TableNormal"/>
    <w:uiPriority w:val="39"/>
    <w:rsid w:val="008B5528"/>
    <w:pPr>
      <w:spacing w:line="240" w:lineRule="auto"/>
      <w:ind w:firstLine="0"/>
      <w:jc w:val="left"/>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8B5528"/>
    <w:rPr>
      <w:sz w:val="16"/>
      <w:szCs w:val="16"/>
    </w:rPr>
  </w:style>
  <w:style w:type="paragraph" w:styleId="CommentText">
    <w:name w:val="annotation text"/>
    <w:basedOn w:val="Normal"/>
    <w:link w:val="a1"/>
    <w:uiPriority w:val="99"/>
    <w:unhideWhenUsed/>
    <w:rsid w:val="008B5528"/>
    <w:rPr>
      <w:sz w:val="20"/>
      <w:szCs w:val="20"/>
    </w:rPr>
  </w:style>
  <w:style w:type="character" w:customStyle="1" w:styleId="a1">
    <w:name w:val="Текст примечания Знак"/>
    <w:basedOn w:val="DefaultParagraphFont"/>
    <w:link w:val="CommentText"/>
    <w:uiPriority w:val="99"/>
    <w:rsid w:val="008B5528"/>
    <w:rPr>
      <w:rFonts w:eastAsia="Times New Roman" w:cs="Times New Roman"/>
      <w:sz w:val="20"/>
      <w:szCs w:val="20"/>
      <w:lang w:eastAsia="ru-RU"/>
    </w:rPr>
  </w:style>
  <w:style w:type="paragraph" w:styleId="BalloonText">
    <w:name w:val="Balloon Text"/>
    <w:basedOn w:val="Normal"/>
    <w:link w:val="a2"/>
    <w:uiPriority w:val="99"/>
    <w:semiHidden/>
    <w:unhideWhenUsed/>
    <w:rsid w:val="008B5528"/>
    <w:rPr>
      <w:rFonts w:ascii="Tahoma" w:hAnsi="Tahoma" w:cs="Tahoma"/>
      <w:sz w:val="16"/>
      <w:szCs w:val="16"/>
    </w:rPr>
  </w:style>
  <w:style w:type="character" w:customStyle="1" w:styleId="a2">
    <w:name w:val="Текст выноски Знак"/>
    <w:basedOn w:val="DefaultParagraphFont"/>
    <w:link w:val="BalloonText"/>
    <w:uiPriority w:val="99"/>
    <w:semiHidden/>
    <w:rsid w:val="008B5528"/>
    <w:rPr>
      <w:rFonts w:ascii="Tahoma" w:eastAsia="Times New Roman" w:hAnsi="Tahoma" w:cs="Tahoma"/>
      <w:sz w:val="16"/>
      <w:szCs w:val="16"/>
      <w:lang w:eastAsia="ru-RU"/>
    </w:rPr>
  </w:style>
  <w:style w:type="paragraph" w:styleId="Footer">
    <w:name w:val="footer"/>
    <w:basedOn w:val="Normal"/>
    <w:link w:val="a3"/>
    <w:uiPriority w:val="99"/>
    <w:unhideWhenUsed/>
    <w:rsid w:val="008B5528"/>
    <w:pPr>
      <w:tabs>
        <w:tab w:val="center" w:pos="4677"/>
        <w:tab w:val="right" w:pos="9355"/>
      </w:tabs>
    </w:pPr>
  </w:style>
  <w:style w:type="character" w:customStyle="1" w:styleId="a3">
    <w:name w:val="Нижний колонтитул Знак"/>
    <w:basedOn w:val="DefaultParagraphFont"/>
    <w:link w:val="Footer"/>
    <w:uiPriority w:val="99"/>
    <w:rsid w:val="008B5528"/>
    <w:rPr>
      <w:rFonts w:eastAsia="Times New Roman" w:cs="Times New Roman"/>
      <w:sz w:val="24"/>
      <w:szCs w:val="24"/>
      <w:lang w:eastAsia="ru-RU"/>
    </w:rPr>
  </w:style>
  <w:style w:type="paragraph" w:styleId="NormalWeb">
    <w:name w:val="Normal (Web)"/>
    <w:basedOn w:val="Normal"/>
    <w:uiPriority w:val="99"/>
    <w:unhideWhenUsed/>
    <w:rsid w:val="008B5528"/>
    <w:pPr>
      <w:spacing w:before="100" w:beforeAutospacing="1" w:after="100" w:afterAutospacing="1"/>
    </w:pPr>
  </w:style>
  <w:style w:type="paragraph" w:styleId="CommentSubject">
    <w:name w:val="annotation subject"/>
    <w:basedOn w:val="CommentText"/>
    <w:next w:val="CommentText"/>
    <w:link w:val="a4"/>
    <w:uiPriority w:val="99"/>
    <w:semiHidden/>
    <w:unhideWhenUsed/>
    <w:rsid w:val="008B5528"/>
    <w:rPr>
      <w:b/>
      <w:bCs/>
    </w:rPr>
  </w:style>
  <w:style w:type="character" w:customStyle="1" w:styleId="a4">
    <w:name w:val="Тема примечания Знак"/>
    <w:basedOn w:val="a1"/>
    <w:link w:val="CommentSubject"/>
    <w:uiPriority w:val="99"/>
    <w:semiHidden/>
    <w:rsid w:val="008B5528"/>
    <w:rPr>
      <w:rFonts w:eastAsia="Times New Roman" w:cs="Times New Roman"/>
      <w:b/>
      <w:bCs/>
      <w:sz w:val="20"/>
      <w:szCs w:val="20"/>
      <w:lang w:eastAsia="ru-RU"/>
    </w:rPr>
  </w:style>
  <w:style w:type="paragraph" w:styleId="Title">
    <w:name w:val="Title"/>
    <w:basedOn w:val="Normal"/>
    <w:next w:val="Normal"/>
    <w:link w:val="a5"/>
    <w:uiPriority w:val="10"/>
    <w:qFormat/>
    <w:rsid w:val="008B5528"/>
    <w:pPr>
      <w:pBdr>
        <w:bottom w:val="single" w:sz="8" w:space="4" w:color="4F81BD"/>
      </w:pBdr>
      <w:spacing w:after="300"/>
      <w:contextualSpacing/>
    </w:pPr>
    <w:rPr>
      <w:rFonts w:ascii="Cambria" w:hAnsi="Cambria"/>
      <w:color w:val="17365D"/>
      <w:spacing w:val="5"/>
      <w:kern w:val="28"/>
      <w:sz w:val="52"/>
      <w:szCs w:val="52"/>
    </w:rPr>
  </w:style>
  <w:style w:type="character" w:customStyle="1" w:styleId="a5">
    <w:name w:val="Заголовок Знак"/>
    <w:basedOn w:val="DefaultParagraphFont"/>
    <w:link w:val="Title"/>
    <w:uiPriority w:val="10"/>
    <w:rsid w:val="008B5528"/>
    <w:rPr>
      <w:rFonts w:ascii="Cambria" w:eastAsia="Times New Roman" w:hAnsi="Cambria" w:cs="Times New Roman"/>
      <w:color w:val="17365D"/>
      <w:spacing w:val="5"/>
      <w:kern w:val="28"/>
      <w:sz w:val="52"/>
      <w:szCs w:val="52"/>
      <w:lang w:eastAsia="ru-RU"/>
    </w:rPr>
  </w:style>
  <w:style w:type="character" w:customStyle="1" w:styleId="FontStyle18">
    <w:name w:val="Font Style18"/>
    <w:uiPriority w:val="99"/>
    <w:rsid w:val="008B5528"/>
    <w:rPr>
      <w:rFonts w:ascii="Times New Roman" w:hAnsi="Times New Roman" w:cs="Times New Roman"/>
      <w:sz w:val="26"/>
      <w:szCs w:val="26"/>
    </w:rPr>
  </w:style>
  <w:style w:type="table" w:customStyle="1" w:styleId="11">
    <w:name w:val="Сетка таблицы1"/>
    <w:basedOn w:val="TableNormal"/>
    <w:next w:val="TableGrid"/>
    <w:uiPriority w:val="59"/>
    <w:rsid w:val="008B5528"/>
    <w:pPr>
      <w:spacing w:line="240" w:lineRule="auto"/>
      <w:ind w:firstLine="0"/>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1">
    <w:name w:val="Style11"/>
    <w:basedOn w:val="Normal"/>
    <w:uiPriority w:val="99"/>
    <w:rsid w:val="008B5528"/>
    <w:pPr>
      <w:widowControl w:val="0"/>
      <w:autoSpaceDE w:val="0"/>
      <w:autoSpaceDN w:val="0"/>
      <w:adjustRightInd w:val="0"/>
      <w:spacing w:line="486" w:lineRule="exact"/>
      <w:ind w:firstLine="715"/>
      <w:jc w:val="both"/>
    </w:pPr>
  </w:style>
  <w:style w:type="paragraph" w:styleId="Revision">
    <w:name w:val="Revision"/>
    <w:hidden/>
    <w:uiPriority w:val="99"/>
    <w:semiHidden/>
    <w:rsid w:val="008B5528"/>
    <w:pPr>
      <w:spacing w:line="240" w:lineRule="auto"/>
      <w:ind w:firstLine="0"/>
      <w:jc w:val="left"/>
    </w:pPr>
    <w:rPr>
      <w:rFonts w:eastAsia="Times New Roman" w:cs="Times New Roman"/>
      <w:sz w:val="24"/>
      <w:szCs w:val="24"/>
      <w:lang w:eastAsia="ru-RU"/>
    </w:rPr>
  </w:style>
  <w:style w:type="paragraph" w:customStyle="1" w:styleId="12">
    <w:name w:val="Стиль1"/>
    <w:basedOn w:val="Heading1"/>
    <w:link w:val="13"/>
    <w:rsid w:val="008B5528"/>
    <w:rPr>
      <w:b/>
      <w:color w:val="000000" w:themeColor="text1"/>
    </w:rPr>
  </w:style>
  <w:style w:type="paragraph" w:customStyle="1" w:styleId="a6">
    <w:name w:val="СТИЛЬ"/>
    <w:basedOn w:val="Heading1"/>
    <w:link w:val="a7"/>
    <w:qFormat/>
    <w:rsid w:val="008B5528"/>
    <w:rPr>
      <w:b/>
      <w:color w:val="000000" w:themeColor="text1"/>
      <w:sz w:val="24"/>
    </w:rPr>
  </w:style>
  <w:style w:type="character" w:customStyle="1" w:styleId="13">
    <w:name w:val="Стиль1 Знак"/>
    <w:basedOn w:val="1"/>
    <w:link w:val="12"/>
    <w:rsid w:val="008B5528"/>
    <w:rPr>
      <w:rFonts w:asciiTheme="majorHAnsi" w:eastAsiaTheme="majorEastAsia" w:hAnsiTheme="majorHAnsi" w:cstheme="majorBidi"/>
      <w:b/>
      <w:color w:val="000000" w:themeColor="text1"/>
      <w:sz w:val="32"/>
      <w:szCs w:val="32"/>
      <w:lang w:eastAsia="ru-RU"/>
    </w:rPr>
  </w:style>
  <w:style w:type="character" w:styleId="Hyperlink">
    <w:name w:val="Hyperlink"/>
    <w:basedOn w:val="DefaultParagraphFont"/>
    <w:uiPriority w:val="99"/>
    <w:unhideWhenUsed/>
    <w:rsid w:val="008B5528"/>
    <w:rPr>
      <w:color w:val="0563C1" w:themeColor="hyperlink"/>
      <w:u w:val="single"/>
    </w:rPr>
  </w:style>
  <w:style w:type="character" w:customStyle="1" w:styleId="a7">
    <w:name w:val="СТИЛЬ Знак"/>
    <w:basedOn w:val="1"/>
    <w:link w:val="a6"/>
    <w:rsid w:val="008B5528"/>
    <w:rPr>
      <w:rFonts w:asciiTheme="majorHAnsi" w:eastAsiaTheme="majorEastAsia" w:hAnsiTheme="majorHAnsi" w:cstheme="majorBidi"/>
      <w:b/>
      <w:color w:val="000000" w:themeColor="text1"/>
      <w:sz w:val="24"/>
      <w:szCs w:val="32"/>
      <w:lang w:eastAsia="ru-RU"/>
    </w:rPr>
  </w:style>
  <w:style w:type="character" w:styleId="FollowedHyperlink">
    <w:name w:val="FollowedHyperlink"/>
    <w:basedOn w:val="DefaultParagraphFont"/>
    <w:uiPriority w:val="99"/>
    <w:semiHidden/>
    <w:unhideWhenUsed/>
    <w:rsid w:val="008B5528"/>
    <w:rPr>
      <w:color w:val="954F72" w:themeColor="followedHyperlink"/>
      <w:u w:val="single"/>
    </w:rPr>
  </w:style>
  <w:style w:type="paragraph" w:styleId="TOCHeading">
    <w:name w:val="TOC Heading"/>
    <w:basedOn w:val="Heading1"/>
    <w:next w:val="Normal"/>
    <w:uiPriority w:val="39"/>
    <w:unhideWhenUsed/>
    <w:qFormat/>
    <w:rsid w:val="008B5528"/>
    <w:pPr>
      <w:spacing w:line="259" w:lineRule="auto"/>
      <w:outlineLvl w:val="9"/>
    </w:pPr>
  </w:style>
  <w:style w:type="character" w:styleId="PlaceholderText">
    <w:name w:val="Placeholder Text"/>
    <w:basedOn w:val="DefaultParagraphFont"/>
    <w:uiPriority w:val="99"/>
    <w:semiHidden/>
    <w:rsid w:val="008B5528"/>
    <w:rPr>
      <w:color w:val="808080"/>
    </w:rPr>
  </w:style>
  <w:style w:type="paragraph" w:customStyle="1" w:styleId="ConsPlusNonformat">
    <w:name w:val="ConsPlusNonformat"/>
    <w:link w:val="ConsPlusNonformat0"/>
    <w:rsid w:val="008B5528"/>
    <w:pPr>
      <w:widowControl w:val="0"/>
      <w:autoSpaceDE w:val="0"/>
      <w:autoSpaceDN w:val="0"/>
      <w:spacing w:line="240" w:lineRule="auto"/>
      <w:ind w:firstLine="0"/>
      <w:jc w:val="left"/>
    </w:pPr>
    <w:rPr>
      <w:rFonts w:ascii="Courier New" w:eastAsia="Times New Roman" w:hAnsi="Courier New" w:cs="Courier New"/>
      <w:sz w:val="20"/>
      <w:szCs w:val="20"/>
      <w:lang w:eastAsia="ru-RU"/>
    </w:rPr>
  </w:style>
  <w:style w:type="character" w:customStyle="1" w:styleId="ConsPlusNonformat0">
    <w:name w:val="ConsPlusNonformat Знак"/>
    <w:basedOn w:val="DefaultParagraphFont"/>
    <w:link w:val="ConsPlusNonformat"/>
    <w:rsid w:val="008B5528"/>
    <w:rPr>
      <w:rFonts w:ascii="Courier New" w:eastAsia="Times New Roman" w:hAnsi="Courier New" w:cs="Courier New"/>
      <w:sz w:val="20"/>
      <w:szCs w:val="20"/>
      <w:lang w:eastAsia="ru-RU"/>
    </w:rPr>
  </w:style>
  <w:style w:type="paragraph" w:customStyle="1" w:styleId="a8">
    <w:name w:val="ЗАГОЛОВОК"/>
    <w:basedOn w:val="Heading1"/>
    <w:link w:val="a9"/>
    <w:qFormat/>
    <w:rsid w:val="008B5528"/>
    <w:pPr>
      <w:spacing w:line="276" w:lineRule="auto"/>
      <w:jc w:val="both"/>
    </w:pPr>
    <w:rPr>
      <w:color w:val="000000" w:themeColor="text1"/>
    </w:rPr>
  </w:style>
  <w:style w:type="character" w:customStyle="1" w:styleId="a9">
    <w:name w:val="ЗАГОЛОВОК Знак"/>
    <w:basedOn w:val="1"/>
    <w:link w:val="a8"/>
    <w:rsid w:val="008B5528"/>
    <w:rPr>
      <w:rFonts w:asciiTheme="majorHAnsi" w:eastAsiaTheme="majorEastAsia" w:hAnsiTheme="majorHAnsi" w:cstheme="majorBidi"/>
      <w:color w:val="000000" w:themeColor="text1"/>
      <w:sz w:val="32"/>
      <w:szCs w:val="32"/>
      <w:lang w:eastAsia="ru-RU"/>
    </w:rPr>
  </w:style>
  <w:style w:type="character" w:customStyle="1" w:styleId="FontStyle82">
    <w:name w:val="Font Style82"/>
    <w:basedOn w:val="DefaultParagraphFont"/>
    <w:uiPriority w:val="99"/>
    <w:rsid w:val="008B5528"/>
    <w:rPr>
      <w:rFonts w:ascii="Times New Roman" w:hAnsi="Times New Roman" w:cs="Times New Roman"/>
      <w:sz w:val="26"/>
      <w:szCs w:val="26"/>
    </w:rPr>
  </w:style>
  <w:style w:type="paragraph" w:customStyle="1" w:styleId="Style37">
    <w:name w:val="Style37"/>
    <w:basedOn w:val="Normal"/>
    <w:uiPriority w:val="99"/>
    <w:rsid w:val="008B5528"/>
    <w:pPr>
      <w:widowControl w:val="0"/>
      <w:autoSpaceDE w:val="0"/>
      <w:autoSpaceDN w:val="0"/>
      <w:adjustRightInd w:val="0"/>
      <w:spacing w:line="121" w:lineRule="exact"/>
      <w:jc w:val="both"/>
    </w:pPr>
    <w:rPr>
      <w:rFonts w:eastAsiaTheme="minorEastAsia"/>
    </w:rPr>
  </w:style>
  <w:style w:type="paragraph" w:customStyle="1" w:styleId="Default">
    <w:name w:val="Default"/>
    <w:rsid w:val="00CB64AA"/>
    <w:pPr>
      <w:autoSpaceDE w:val="0"/>
      <w:autoSpaceDN w:val="0"/>
      <w:adjustRightInd w:val="0"/>
      <w:spacing w:line="240" w:lineRule="auto"/>
      <w:ind w:firstLine="0"/>
      <w:jc w:val="left"/>
    </w:pPr>
    <w:rPr>
      <w:rFonts w:cs="Times New Roman"/>
      <w:color w:val="000000"/>
      <w:sz w:val="24"/>
      <w:szCs w:val="24"/>
    </w:rPr>
  </w:style>
  <w:style w:type="character" w:customStyle="1" w:styleId="a10">
    <w:name w:val="Абзац списка Знак"/>
    <w:aliases w:val="List Знак,List1 Знак,UL Знак,Абзац маркированнный Знак,Содержание. 2 уровень Знак"/>
    <w:link w:val="ListParagraph"/>
    <w:uiPriority w:val="34"/>
    <w:locked/>
    <w:rsid w:val="007D104F"/>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662DF2-679A-4230-BCDB-AD130CD9D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1124</Words>
  <Characters>6412</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Central Bank of Russian Federation</Company>
  <LinksUpToDate>false</LinksUpToDate>
  <CharactersWithSpaces>7521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Андросенко Анастасия Владимировна</dc:creator>
  <cp:lastModifiedBy>Андросенко Анастасия Владимировна</cp:lastModifiedBy>
  <cp:revision>2</cp:revision>
  <cp:lastPrinted>2020-03-12T14:47:00Z</cp:lastPrinted>
  <dcterms:created xsi:type="dcterms:W3CDTF">2026-07-06T13:03:00Z</dcterms:created>
  <dcterms:modified xsi:type="dcterms:W3CDTF">2026-07-06T13:03:00Z</dcterms:modified>
</cp:coreProperties>
</file>