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лицензий УК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9C70F9" w:rsidRDefault="009C70F9" w:rsidP="009C70F9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9C70F9" w:rsidRDefault="009C70F9" w:rsidP="009C70F9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9C70F9" w:rsidRDefault="009C70F9" w:rsidP="009C70F9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</w:t>
      </w:r>
      <w:r w:rsidR="0064713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лицензий управляющих компаний </w:t>
      </w:r>
      <w:r w:rsidR="008A3D1C">
        <w:rPr>
          <w:rFonts w:ascii="Times New Roman" w:hAnsi="Times New Roman" w:cs="Times New Roman"/>
          <w:iCs/>
          <w:sz w:val="24"/>
          <w:szCs w:val="24"/>
        </w:rPr>
        <w:br/>
      </w:r>
      <w:bookmarkStart w:id="0" w:name="_GoBack"/>
      <w:bookmarkEnd w:id="0"/>
      <w:r w:rsidRPr="009C70F9">
        <w:rPr>
          <w:rFonts w:ascii="Times New Roman" w:hAnsi="Times New Roman" w:cs="Times New Roman"/>
          <w:iCs/>
          <w:sz w:val="24"/>
          <w:szCs w:val="24"/>
        </w:rPr>
        <w:t>на осуществление деятельности по управлению инвестиционными фондами, паевыми инвестиционными фондами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0F9">
        <w:rPr>
          <w:rFonts w:ascii="Times New Roman" w:hAnsi="Times New Roman" w:cs="Times New Roman"/>
          <w:iCs/>
          <w:sz w:val="24"/>
          <w:szCs w:val="24"/>
        </w:rPr>
        <w:t>и негосударственными пенсионными фондами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4140B5"/>
    <w:rsid w:val="00520937"/>
    <w:rsid w:val="00535040"/>
    <w:rsid w:val="0064713C"/>
    <w:rsid w:val="006B73BB"/>
    <w:rsid w:val="006D3320"/>
    <w:rsid w:val="008A3D1C"/>
    <w:rsid w:val="00931D23"/>
    <w:rsid w:val="009B19BC"/>
    <w:rsid w:val="009C70F9"/>
    <w:rsid w:val="009E2391"/>
    <w:rsid w:val="00A5189E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71C2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3</cp:revision>
  <dcterms:created xsi:type="dcterms:W3CDTF">2025-09-11T06:45:00Z</dcterms:created>
  <dcterms:modified xsi:type="dcterms:W3CDTF">2025-09-11T06:46:00Z</dcterms:modified>
</cp:coreProperties>
</file>