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0E" w:rsidRDefault="00CE420E" w:rsidP="00CE4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CE420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CE420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28.02.2019</w:t>
      </w:r>
    </w:p>
    <w:p w:rsidR="00CE420E" w:rsidRPr="00CE420E" w:rsidRDefault="00CE420E" w:rsidP="00CE4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CE420E" w:rsidRDefault="00CE420E" w:rsidP="00CE42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E42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CE420E" w:rsidRPr="00CE420E" w:rsidRDefault="00CE420E" w:rsidP="00CE42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2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Банк «Советский»</w:t>
      </w:r>
    </w:p>
    <w:p w:rsidR="00CE420E" w:rsidRPr="00CE420E" w:rsidRDefault="00CE420E" w:rsidP="00CE42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Санкт-Петербурга и Ленинградской области от 28 августа 2018 г. по делу № А56-94386/2018 Акционерное общество Банк «Советский» (АО Банк «Советский») (далее – Банк), ОГРН 1027800000040, ИНН 3525024737, зарегистрированное по адресу: 194044, Санкт-Петербург, Большой Сампсониевский пр., д. 4-6, лит.А, признано несостоятельным (банкротом), в отношении него открыто конкурсное производство.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3 сентября 2019 г.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194044, г. Санкт-Петербург, Большой Сампсониевский пр., д. 4-6, лит. А.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(далее – Федеральный закон) Агентство публикует сведения о ходе конкурсного производства в отношении Банка. Последняя информация о ходе конкурсного производства в отношении Банка включена в Единый федеральный реестр сведений</w:t>
      </w:r>
      <w:r w:rsidRPr="00CE420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банкротстве (далее – ЕФРСБ) и размещена на сайте Агентства в сети Интернет 27 сентября 2018 г.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28 ноября 2018 г. завершена инвентаризация имущества Банка по состоянию на дату начала конкурсного производства (28 августа 2018 г.), по результатам которой выявлена недостача в размере 3 312 619 тыс. руб. Также при проведении инвентаризации выявлено имущество неучтенное на балансовых счетах Банка (оргтехника, мебель, банковское оборудование и прочее имущество) в количестве 13 001 единицы. Сообщение о результатах инвентаризации опубликовано в ЕФРСБ и на сайте Агентства в сети Интернет 3 декабря 2018 г.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период с 28 августа 2018 г. по 31 января 2019 г. реализация имущества не производилась. С балансовых счетов Банка списано невозможное ко взысканию имущество (дебиторская задолженность, требование по оплате государственной пошлины) балансовой стоимостью 3 тыс. руб.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конкурсным управляющим с привлечением независимого оценщика НАО «ЕВРОЭКСПЕРТ» проведена оценка недвижимости и транспортных средств Банка по состоянию на 19 декабря 2018 г., по результатам которой рыночная стоимость объектов недвижимого имущества составила 1 652 072 тыс. руб., автотранспортных средств – 30 908 тыс. руб. Итоги оценки опубликованы в ЕФРСБ и на сайте Агентства в сети Интернет 6 февраля 2019 г.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организована работа по взысканию ссудной задолженности с должников Банка в судебном порядке. По состоянию на 1 февраля 2019 г. в суды подано 2 149 исковых заявлений на общую сумму 6 855 865 тыс. руб., из которых удовлетворено 2 092 исковых заявления на сумму 5 356 853 тыс. руб., отказано в удовлетворении или прекращено производство по 8 исковым заявлениям на сумму 1 000 тыс. руб., 49 исковых заявлений на сумму 1 444 549 тыс. руб. находятся на рассмотрении в судах.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 основании вступивших в законную силу судебных актов возбуждено 1 006 исполнительных производств на общую сумму 280 872 тыс. руб.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проведена проверка деятельности Банка на предмет выявления сделок, имеющих в соответствии с требованиями Федерального закона признаки недействительности, по результатам которой в Арбитражный суд г. Санкт-Петербурга и Ленинградской области подано 4 заявления на общую сумму 216 593 тыс. руб. (в том числе 2 заявления неимущественного характера). По состоянию на 1 февраля 2019 г. все заявления находятся на рассмотрении.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проводится проверка обстоятельств банкротства Банка, по результатам которой, в случае выявления соответствующих оснований, будет приняты меры по привлечению к ответственности лиц, виновных в банкротстве Банка.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 октября 2018 г. в Арбитражный суд г. Санкт-Петербурга и Ленинградской области Агентством направлено заявление о привлечении контролировавших Банк лиц к ответственности в виде возмещения причиненных Банку убытков и взыскании с них в пользу Банка 5 060 082 тыс. руб. Определением Арбитражного суда г. Санкт-Петербурга и Ленинградской области от 5 декабря 2018 г. в отдельное производство выделены требования конкурсного управляющего Банком, связанные с выдачей кредитов отдельным заемщикам. Судебные заседания по рассмотрению указанных требований назначены на март 2019 г.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 мая 2017 г. СД МВД России возбуждено уголовное дело по ч. 4 ст. 159 УК РФ. Банк признан потерпевшим по уголовному делу. Предварительное следствие продолжается.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 марта 2018 г. ГСУ ГУ МВД России по г. Санкт-Петербургу и Ленинградской области возбуждено уголовное дело по ч. 3 ст. 30, ч. 4 ст. 159 УК РФ. Банк признан потерпевшим по уголовному делу. Предварительное следствие продолжается.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 марта 2017 г. СУ УМВД России по Выборгскому району г. Санкт-Петербурга возбуждено уголовное дело по ч. 4 ст. 159 УК РФ. Банк признан потерпевшим по уголовному делу.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 сентября 2015 г. СУ УМВД России по Приморскому району г. Санкт-Петербурга возбуждено уголовное дело по ч. 4 ст. 159.1 УК РФ. Банк признан потерпевшим по уголовному делу. Предварительное следствие приостановлено.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 ноября 2016 г. ГСУ ГУ МВД России по г. Санкт-Петербургу и Ленинградской области возбуждено уголовное дело по ч. 4 ст. 159 УК РФ в отношении неустановленных лиц Банк признан потерпевшим и гражданским истцом по уголовному делу. Приговорами Выборгского районного суда Санкт-Петербурга от 14, 22 и 24 мая 2018 г. признано право Банка на удовлетворение гражданских исков, вопрос о размере возмещения передан для рассмотрения в порядке гражданского судопроизводства. 17 ноября 2017 г. из данного уголовного дела в отдельное производство выделено уголовное дело в отношении неустановленных лиц. 15 января 2019 г. в Агентство поступило уведомление об окончании предварительного расследования и возможности выполнения требований, предусмотренных ст. 216 УПК РФ.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 апреля 2018 г. Банком в ГУ МВД России по г. Санкт-Петербургу направлено заявление по факту хищения денежных средств Банка под видом выдачи кредита физическому лицу.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 сентября 2018 г. ГСУ ГУ МВД России по г. Санкт-Петербургу и Ленинградской области возбуждено уголовное дело по ч. 4 ст. 159 УК РФ. Банк </w:t>
      </w: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признан потерпевшим и гражданским истцом по уголовному делу. Предварительное следствие по уголовному делу продолжается.</w:t>
      </w:r>
    </w:p>
    <w:p w:rsidR="00CE420E" w:rsidRPr="00CE420E" w:rsidRDefault="00CE420E" w:rsidP="00CE4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Агентство публикует отчет об исполнении сметы текущих расходов и сведения о стоимости нереализованного имущества Банка.</w:t>
      </w:r>
    </w:p>
    <w:p w:rsidR="00CE420E" w:rsidRDefault="00CE420E" w:rsidP="00CE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E420E" w:rsidRPr="00CE420E" w:rsidRDefault="00CE420E" w:rsidP="00CE42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об исполнении сметы текущих расходов (затрат)</w:t>
      </w:r>
    </w:p>
    <w:p w:rsidR="00CE420E" w:rsidRPr="00CE420E" w:rsidRDefault="00CE420E" w:rsidP="00CE42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отношении Банка за период с 28 августа 2018 г. по 31 января 2019 г.</w:t>
      </w:r>
    </w:p>
    <w:p w:rsidR="00CE420E" w:rsidRPr="00CE420E" w:rsidRDefault="00CE420E" w:rsidP="00CE420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13"/>
        <w:gridCol w:w="1231"/>
        <w:gridCol w:w="1231"/>
        <w:gridCol w:w="1744"/>
      </w:tblGrid>
      <w:tr w:rsidR="00CE420E" w:rsidRPr="00CE420E" w:rsidTr="00CE420E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п/п</w:t>
            </w:r>
          </w:p>
        </w:tc>
        <w:tc>
          <w:tcPr>
            <w:tcW w:w="24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87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 /перерасход (-)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295 038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233 190</w:t>
            </w:r>
          </w:p>
        </w:tc>
        <w:tc>
          <w:tcPr>
            <w:tcW w:w="87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+ 61 848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144 857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72 736</w:t>
            </w:r>
          </w:p>
        </w:tc>
        <w:tc>
          <w:tcPr>
            <w:tcW w:w="87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+ 72 121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439 895</w:t>
            </w:r>
          </w:p>
        </w:tc>
        <w:tc>
          <w:tcPr>
            <w:tcW w:w="6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305 926</w:t>
            </w:r>
          </w:p>
        </w:tc>
        <w:tc>
          <w:tcPr>
            <w:tcW w:w="87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+ 133 969*</w:t>
            </w:r>
          </w:p>
        </w:tc>
      </w:tr>
    </w:tbl>
    <w:p w:rsidR="00CE420E" w:rsidRPr="00CE420E" w:rsidRDefault="00CE420E" w:rsidP="00CE4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представляются нарастающим итогом с даты начала конкурсного производства на отчетную дату.</w:t>
      </w:r>
    </w:p>
    <w:p w:rsidR="00CE420E" w:rsidRPr="00CE420E" w:rsidRDefault="00CE420E" w:rsidP="00CE4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lang w:eastAsia="ru-RU"/>
        </w:rPr>
        <w:t>(*) Экономия обусловлена переносом планируемых расходов, непроизведенных в период действия смет, в сметы следующего квартала, по причине несвоевременного предоставления контрагентами 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CE420E" w:rsidRDefault="00CE420E" w:rsidP="00CE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E420E" w:rsidRPr="00CE420E" w:rsidRDefault="00CE420E" w:rsidP="00CE42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Сведения о стоимости нереализованного имущества Банка</w:t>
      </w:r>
    </w:p>
    <w:p w:rsidR="00CE420E" w:rsidRPr="00CE420E" w:rsidRDefault="00CE420E" w:rsidP="00CE42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2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 февраля 2019 г.</w:t>
      </w:r>
    </w:p>
    <w:p w:rsidR="00CE420E" w:rsidRPr="00CE420E" w:rsidRDefault="00CE420E" w:rsidP="00CE420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10"/>
        <w:gridCol w:w="1996"/>
        <w:gridCol w:w="1999"/>
      </w:tblGrid>
      <w:tr w:rsidR="00CE420E" w:rsidRPr="00CE420E" w:rsidTr="00CE420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Оценочная стоимость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6 400 317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1 477 929</w:t>
            </w:r>
          </w:p>
        </w:tc>
        <w:tc>
          <w:tcPr>
            <w:tcW w:w="0" w:type="auto"/>
            <w:vMerge/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420E" w:rsidRPr="00CE420E" w:rsidTr="00CE420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и хозяйственные затраты 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1 784 745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1 682 980*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734 797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CE420E" w:rsidRPr="00CE420E" w:rsidTr="00CE420E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2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10 397 788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420E" w:rsidRPr="00CE420E" w:rsidRDefault="00CE420E" w:rsidP="00CE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E420E" w:rsidRPr="00CE420E" w:rsidRDefault="00CE420E" w:rsidP="00CE4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20E">
        <w:rPr>
          <w:rFonts w:ascii="Times New Roman" w:eastAsia="Times New Roman" w:hAnsi="Times New Roman" w:cs="Times New Roman"/>
          <w:color w:val="000000"/>
          <w:lang w:eastAsia="ru-RU"/>
        </w:rPr>
        <w:t>*отчет об оценке от 04.02.2019</w:t>
      </w:r>
    </w:p>
    <w:p w:rsidR="00EF235A" w:rsidRPr="00CE420E" w:rsidRDefault="00EF235A" w:rsidP="00CE42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F235A" w:rsidRPr="00CE420E" w:rsidSect="00CE420E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0F" w:rsidRDefault="00FB490F" w:rsidP="00CE420E">
      <w:pPr>
        <w:spacing w:after="0" w:line="240" w:lineRule="auto"/>
      </w:pPr>
      <w:r>
        <w:separator/>
      </w:r>
    </w:p>
  </w:endnote>
  <w:endnote w:type="continuationSeparator" w:id="0">
    <w:p w:rsidR="00FB490F" w:rsidRDefault="00FB490F" w:rsidP="00CE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296550"/>
      <w:docPartObj>
        <w:docPartGallery w:val="Page Numbers (Bottom of Page)"/>
        <w:docPartUnique/>
      </w:docPartObj>
    </w:sdtPr>
    <w:sdtContent>
      <w:p w:rsidR="00CE420E" w:rsidRDefault="00CE42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E420E" w:rsidRDefault="00CE42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0F" w:rsidRDefault="00FB490F" w:rsidP="00CE420E">
      <w:pPr>
        <w:spacing w:after="0" w:line="240" w:lineRule="auto"/>
      </w:pPr>
      <w:r>
        <w:separator/>
      </w:r>
    </w:p>
  </w:footnote>
  <w:footnote w:type="continuationSeparator" w:id="0">
    <w:p w:rsidR="00FB490F" w:rsidRDefault="00FB490F" w:rsidP="00CE4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0E"/>
    <w:rsid w:val="00CE420E"/>
    <w:rsid w:val="00EF235A"/>
    <w:rsid w:val="00FB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20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E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E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E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20E"/>
  </w:style>
  <w:style w:type="paragraph" w:styleId="a6">
    <w:name w:val="footer"/>
    <w:basedOn w:val="a"/>
    <w:link w:val="a7"/>
    <w:uiPriority w:val="99"/>
    <w:unhideWhenUsed/>
    <w:rsid w:val="00CE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20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E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E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E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20E"/>
  </w:style>
  <w:style w:type="paragraph" w:styleId="a6">
    <w:name w:val="footer"/>
    <w:basedOn w:val="a"/>
    <w:link w:val="a7"/>
    <w:uiPriority w:val="99"/>
    <w:unhideWhenUsed/>
    <w:rsid w:val="00CE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401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78291979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8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2019-03-04T06:57:00Z</dcterms:created>
  <dcterms:modified xsi:type="dcterms:W3CDTF">2019-03-04T07:02:00Z</dcterms:modified>
</cp:coreProperties>
</file>