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36" w:type="dxa"/>
        <w:tblLayout w:type="fixed"/>
        <w:tblLook w:val="01E0" w:firstRow="1" w:lastRow="1" w:firstColumn="1" w:lastColumn="1" w:noHBand="0" w:noVBand="0"/>
      </w:tblPr>
      <w:tblGrid>
        <w:gridCol w:w="3313"/>
        <w:gridCol w:w="5140"/>
      </w:tblGrid>
      <w:tr w:rsidR="00094574">
        <w:trPr>
          <w:trHeight w:val="1704"/>
        </w:trPr>
        <w:tc>
          <w:tcPr>
            <w:tcW w:w="3313" w:type="dxa"/>
          </w:tcPr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29"/>
              </w:rPr>
            </w:pPr>
          </w:p>
          <w:p w:rsidR="00094574" w:rsidRDefault="00DD0330">
            <w:pPr>
              <w:pStyle w:val="TableParagraph"/>
              <w:ind w:left="5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826944" cy="65722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4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094574" w:rsidRDefault="0009457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094574" w:rsidRDefault="00094574">
            <w:pPr>
              <w:pStyle w:val="TableParagraph"/>
              <w:spacing w:before="7"/>
              <w:ind w:left="0"/>
              <w:rPr>
                <w:rFonts w:ascii="Times New Roman"/>
                <w:sz w:val="15"/>
              </w:rPr>
            </w:pPr>
          </w:p>
          <w:p w:rsidR="00094574" w:rsidRDefault="00DD0330">
            <w:pPr>
              <w:pStyle w:val="TableParagraph"/>
              <w:ind w:left="11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2117872" cy="557783"/>
                  <wp:effectExtent l="0" t="0" r="0" b="0"/>
                  <wp:docPr id="3" name="image2.png" descr="C:\Users\AVERCH~1\AppData\Local\Temp\Rar$DR09.761\Horizontal\grey\eng\d=20,d_20\CBRF_horizontal_logo_d_=20_eng_smallSaveZ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872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574" w:rsidRDefault="00094574">
      <w:pPr>
        <w:pStyle w:val="a3"/>
        <w:spacing w:before="1"/>
        <w:rPr>
          <w:rFonts w:ascii="Times New Roman"/>
          <w:b w:val="0"/>
          <w:sz w:val="20"/>
        </w:rPr>
      </w:pPr>
    </w:p>
    <w:p w:rsidR="00E366C6" w:rsidRDefault="00F23ED2" w:rsidP="00F23ED2">
      <w:pPr>
        <w:spacing w:before="4"/>
        <w:jc w:val="center"/>
        <w:rPr>
          <w:b/>
          <w:bCs/>
          <w:sz w:val="28"/>
          <w:szCs w:val="28"/>
        </w:rPr>
      </w:pPr>
      <w:r w:rsidRPr="00F23ED2">
        <w:rPr>
          <w:b/>
          <w:bCs/>
          <w:sz w:val="28"/>
          <w:szCs w:val="28"/>
        </w:rPr>
        <w:t>Main challenges in banking: risks, liquidity, pricing, and digital currencies</w:t>
      </w:r>
    </w:p>
    <w:p w:rsidR="00C857DC" w:rsidRDefault="00C857DC">
      <w:pPr>
        <w:spacing w:before="4"/>
        <w:rPr>
          <w:b/>
          <w:sz w:val="28"/>
        </w:rPr>
      </w:pPr>
    </w:p>
    <w:p w:rsidR="00094574" w:rsidRPr="00CF7439" w:rsidRDefault="00DD0330">
      <w:pPr>
        <w:pStyle w:val="a3"/>
        <w:spacing w:line="480" w:lineRule="auto"/>
        <w:ind w:left="3340" w:right="3132"/>
        <w:jc w:val="center"/>
      </w:pPr>
      <w:r w:rsidRPr="00CF7439">
        <w:t xml:space="preserve">Moscow, Russia (Online) </w:t>
      </w:r>
      <w:r w:rsidR="00990023">
        <w:t>October</w:t>
      </w:r>
      <w:r w:rsidRPr="00CF7439">
        <w:t xml:space="preserve"> </w:t>
      </w:r>
      <w:r w:rsidR="00990023">
        <w:t>7</w:t>
      </w:r>
      <w:r w:rsidR="00741850" w:rsidRPr="00CF7439">
        <w:t>, 2021</w:t>
      </w:r>
    </w:p>
    <w:p w:rsidR="00094574" w:rsidRPr="00CF7439" w:rsidRDefault="00094574">
      <w:pPr>
        <w:spacing w:before="7"/>
        <w:rPr>
          <w:b/>
          <w:sz w:val="23"/>
        </w:rPr>
      </w:pPr>
    </w:p>
    <w:p w:rsidR="00094574" w:rsidRPr="00CF7439" w:rsidRDefault="00DD0330">
      <w:pPr>
        <w:ind w:left="319"/>
        <w:rPr>
          <w:b/>
          <w:sz w:val="24"/>
        </w:rPr>
      </w:pPr>
      <w:r w:rsidRPr="00CF7439">
        <w:rPr>
          <w:b/>
          <w:sz w:val="24"/>
        </w:rPr>
        <w:t>Moscow time (UTC+3)</w:t>
      </w:r>
    </w:p>
    <w:p w:rsidR="00094574" w:rsidRPr="00CF7439" w:rsidRDefault="00094574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33"/>
        <w:gridCol w:w="7654"/>
      </w:tblGrid>
      <w:tr w:rsidR="00094574" w:rsidRPr="00CF7439" w:rsidTr="00990023">
        <w:trPr>
          <w:trHeight w:val="1243"/>
        </w:trPr>
        <w:tc>
          <w:tcPr>
            <w:tcW w:w="1433" w:type="dxa"/>
          </w:tcPr>
          <w:p w:rsidR="00094574" w:rsidRPr="00CF7439" w:rsidRDefault="00DD0330" w:rsidP="00EC7891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14:</w:t>
            </w:r>
            <w:r w:rsidR="00EC7891">
              <w:rPr>
                <w:sz w:val="24"/>
              </w:rPr>
              <w:t>2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654" w:type="dxa"/>
          </w:tcPr>
          <w:p w:rsidR="00094574" w:rsidRPr="00CF7439" w:rsidRDefault="00DD0330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CF7439">
              <w:rPr>
                <w:b/>
                <w:sz w:val="24"/>
              </w:rPr>
              <w:t>Opening</w:t>
            </w:r>
            <w:r w:rsidR="00804F00">
              <w:rPr>
                <w:b/>
                <w:sz w:val="24"/>
              </w:rPr>
              <w:t xml:space="preserve"> remarks</w:t>
            </w:r>
          </w:p>
          <w:p w:rsidR="00094574" w:rsidRPr="00CF7439" w:rsidRDefault="00094574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3F3E9A" w:rsidRDefault="00CB39D6" w:rsidP="003F3E9A">
            <w:pPr>
              <w:pStyle w:val="TableParagraph"/>
              <w:spacing w:before="1" w:line="242" w:lineRule="auto"/>
              <w:ind w:right="1022"/>
              <w:rPr>
                <w:sz w:val="24"/>
              </w:rPr>
            </w:pPr>
            <w:hyperlink r:id="rId6" w:history="1">
              <w:proofErr w:type="spellStart"/>
              <w:r w:rsidR="003F3E9A" w:rsidRPr="00806366">
                <w:rPr>
                  <w:rStyle w:val="a5"/>
                  <w:b/>
                  <w:sz w:val="24"/>
                </w:rPr>
                <w:t>Ksenia</w:t>
              </w:r>
              <w:proofErr w:type="spellEnd"/>
              <w:r w:rsidR="003F3E9A" w:rsidRPr="00806366">
                <w:rPr>
                  <w:rStyle w:val="a5"/>
                  <w:b/>
                  <w:sz w:val="24"/>
                </w:rPr>
                <w:t xml:space="preserve"> </w:t>
              </w:r>
              <w:proofErr w:type="spellStart"/>
              <w:r w:rsidR="003F3E9A" w:rsidRPr="00806366">
                <w:rPr>
                  <w:rStyle w:val="a5"/>
                  <w:b/>
                  <w:sz w:val="24"/>
                </w:rPr>
                <w:t>Yudaeva</w:t>
              </w:r>
              <w:proofErr w:type="spellEnd"/>
            </w:hyperlink>
            <w:r w:rsidR="00DD0330" w:rsidRPr="00CF7439">
              <w:rPr>
                <w:sz w:val="24"/>
              </w:rPr>
              <w:t xml:space="preserve">, </w:t>
            </w:r>
            <w:r w:rsidR="003F3E9A">
              <w:rPr>
                <w:sz w:val="24"/>
              </w:rPr>
              <w:t xml:space="preserve">First Deputy Governor </w:t>
            </w:r>
          </w:p>
          <w:p w:rsidR="00094574" w:rsidRPr="00CF7439" w:rsidRDefault="003F3E9A" w:rsidP="001A06ED">
            <w:pPr>
              <w:pStyle w:val="TableParagraph"/>
              <w:spacing w:before="1" w:line="242" w:lineRule="auto"/>
              <w:ind w:right="1022"/>
              <w:rPr>
                <w:sz w:val="24"/>
              </w:rPr>
            </w:pPr>
            <w:r>
              <w:rPr>
                <w:sz w:val="24"/>
              </w:rPr>
              <w:t>of the Bank of Russia</w:t>
            </w:r>
            <w:r w:rsidR="00DC3A18">
              <w:rPr>
                <w:sz w:val="24"/>
              </w:rPr>
              <w:t xml:space="preserve"> </w:t>
            </w:r>
          </w:p>
        </w:tc>
      </w:tr>
      <w:tr w:rsidR="00094574" w:rsidRPr="00CF7439" w:rsidTr="00990023">
        <w:trPr>
          <w:trHeight w:val="4417"/>
        </w:trPr>
        <w:tc>
          <w:tcPr>
            <w:tcW w:w="1433" w:type="dxa"/>
          </w:tcPr>
          <w:p w:rsidR="00094574" w:rsidRPr="00CF7439" w:rsidRDefault="00DD0330" w:rsidP="00EC7891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</w:t>
            </w:r>
            <w:r w:rsidR="00EC7891">
              <w:rPr>
                <w:sz w:val="24"/>
              </w:rPr>
              <w:t>4</w:t>
            </w:r>
            <w:r w:rsidRPr="00CF7439">
              <w:rPr>
                <w:sz w:val="24"/>
              </w:rPr>
              <w:t>:</w:t>
            </w:r>
            <w:r w:rsidR="00EC7891">
              <w:rPr>
                <w:sz w:val="24"/>
              </w:rPr>
              <w:t>3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654" w:type="dxa"/>
          </w:tcPr>
          <w:p w:rsidR="00094574" w:rsidRPr="00CF7439" w:rsidRDefault="00CF7439">
            <w:pPr>
              <w:pStyle w:val="TableParagraph"/>
              <w:spacing w:before="134" w:line="237" w:lineRule="auto"/>
              <w:ind w:right="102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Session 1</w:t>
            </w:r>
          </w:p>
          <w:p w:rsidR="00094574" w:rsidRPr="00CF7439" w:rsidRDefault="00094574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094574" w:rsidRPr="00CF7439" w:rsidRDefault="003F3E9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Chair: </w:t>
            </w:r>
            <w:hyperlink r:id="rId7">
              <w:r w:rsidR="00806366" w:rsidRPr="00CF6DFE">
                <w:rPr>
                  <w:b/>
                  <w:color w:val="0000FF"/>
                  <w:sz w:val="24"/>
                  <w:u w:val="single" w:color="0000FF"/>
                </w:rPr>
                <w:t>Anna Obizhaeva</w:t>
              </w:r>
            </w:hyperlink>
            <w:r w:rsidR="00DD0330" w:rsidRPr="00CF7439">
              <w:rPr>
                <w:sz w:val="24"/>
              </w:rPr>
              <w:t>, NES</w:t>
            </w:r>
            <w:r w:rsidR="00DC3A18">
              <w:rPr>
                <w:sz w:val="24"/>
              </w:rPr>
              <w:t xml:space="preserve"> </w:t>
            </w:r>
          </w:p>
          <w:p w:rsidR="00094574" w:rsidRPr="00CF7439" w:rsidRDefault="0009457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B3E95" w:rsidRDefault="00990023" w:rsidP="006B3E95">
            <w:pPr>
              <w:pStyle w:val="TableParagraph"/>
              <w:ind w:left="522"/>
              <w:rPr>
                <w:b/>
                <w:sz w:val="24"/>
              </w:rPr>
            </w:pPr>
            <w:r w:rsidRPr="00990023">
              <w:rPr>
                <w:b/>
                <w:sz w:val="24"/>
              </w:rPr>
              <w:t>Banking Panic Risk and Macroeconomic Uncertainty</w:t>
            </w:r>
            <w:r w:rsidR="006B3E95" w:rsidRPr="00E366C6">
              <w:rPr>
                <w:b/>
                <w:sz w:val="24"/>
              </w:rPr>
              <w:t xml:space="preserve"> </w:t>
            </w:r>
          </w:p>
          <w:p w:rsidR="006B3E95" w:rsidRDefault="00CB39D6" w:rsidP="006B3E95">
            <w:pPr>
              <w:pStyle w:val="TableParagraph"/>
              <w:tabs>
                <w:tab w:val="left" w:pos="6629"/>
              </w:tabs>
              <w:spacing w:before="56" w:line="552" w:lineRule="exact"/>
              <w:ind w:left="192" w:right="-70" w:firstLine="330"/>
              <w:rPr>
                <w:sz w:val="24"/>
              </w:rPr>
            </w:pPr>
            <w:hyperlink r:id="rId8" w:history="1">
              <w:r w:rsidR="00990023" w:rsidRPr="00806366">
                <w:rPr>
                  <w:rStyle w:val="a5"/>
                  <w:b/>
                  <w:sz w:val="24"/>
                </w:rPr>
                <w:t xml:space="preserve">Johannes </w:t>
              </w:r>
              <w:proofErr w:type="spellStart"/>
              <w:r w:rsidR="00990023" w:rsidRPr="00806366">
                <w:rPr>
                  <w:rStyle w:val="a5"/>
                  <w:b/>
                  <w:sz w:val="24"/>
                </w:rPr>
                <w:t>Poeschl</w:t>
              </w:r>
              <w:proofErr w:type="spellEnd"/>
            </w:hyperlink>
            <w:r w:rsidR="006B3E95" w:rsidRPr="004A1439">
              <w:rPr>
                <w:b/>
                <w:sz w:val="24"/>
              </w:rPr>
              <w:t>,</w:t>
            </w:r>
            <w:r w:rsidR="006B3E95">
              <w:rPr>
                <w:sz w:val="24"/>
              </w:rPr>
              <w:t xml:space="preserve"> </w:t>
            </w:r>
            <w:r w:rsidR="00990023">
              <w:rPr>
                <w:sz w:val="24"/>
              </w:rPr>
              <w:t>Bank of Denmark</w:t>
            </w:r>
          </w:p>
          <w:p w:rsidR="006B3E95" w:rsidRPr="00D45F3F" w:rsidRDefault="006B3E95" w:rsidP="006B3E95">
            <w:pPr>
              <w:pStyle w:val="TableParagraph"/>
              <w:spacing w:before="56" w:line="552" w:lineRule="exact"/>
              <w:ind w:left="192" w:firstLine="330"/>
            </w:pPr>
            <w:r>
              <w:rPr>
                <w:sz w:val="24"/>
              </w:rPr>
              <w:t>Discussant</w:t>
            </w:r>
            <w:r w:rsidR="00B21CE7">
              <w:rPr>
                <w:sz w:val="24"/>
              </w:rPr>
              <w:t xml:space="preserve"> </w:t>
            </w:r>
            <w:r w:rsidR="00B21CE7" w:rsidRPr="00CF7439">
              <w:rPr>
                <w:sz w:val="24"/>
              </w:rPr>
              <w:t>(10 min)</w:t>
            </w:r>
            <w:r>
              <w:rPr>
                <w:sz w:val="24"/>
              </w:rPr>
              <w:t xml:space="preserve">: </w:t>
            </w:r>
            <w:hyperlink r:id="rId9" w:history="1">
              <w:r w:rsidR="00D45F3F" w:rsidRPr="00806366">
                <w:rPr>
                  <w:rStyle w:val="a5"/>
                  <w:b/>
                  <w:sz w:val="24"/>
                </w:rPr>
                <w:t xml:space="preserve">Lucy </w:t>
              </w:r>
              <w:proofErr w:type="spellStart"/>
              <w:r w:rsidR="00D45F3F" w:rsidRPr="00806366">
                <w:rPr>
                  <w:rStyle w:val="a5"/>
                  <w:b/>
                  <w:sz w:val="24"/>
                </w:rPr>
                <w:t>Chernykh</w:t>
              </w:r>
              <w:proofErr w:type="spellEnd"/>
            </w:hyperlink>
            <w:r w:rsidR="00A227C0">
              <w:rPr>
                <w:b/>
                <w:sz w:val="24"/>
              </w:rPr>
              <w:t xml:space="preserve">, </w:t>
            </w:r>
            <w:r w:rsidR="00A227C0">
              <w:rPr>
                <w:sz w:val="24"/>
              </w:rPr>
              <w:t>Clemson University</w:t>
            </w:r>
          </w:p>
          <w:p w:rsidR="006B3E95" w:rsidRDefault="006B3E95" w:rsidP="006B3E95">
            <w:pPr>
              <w:pStyle w:val="TableParagraph"/>
              <w:spacing w:before="56" w:line="552" w:lineRule="exact"/>
              <w:ind w:left="192" w:right="2828" w:firstLine="330"/>
              <w:rPr>
                <w:sz w:val="24"/>
              </w:rPr>
            </w:pPr>
            <w:r w:rsidRPr="00CF7439">
              <w:rPr>
                <w:sz w:val="24"/>
              </w:rPr>
              <w:t>Comments, Q&amp;A</w:t>
            </w:r>
          </w:p>
          <w:p w:rsidR="00094574" w:rsidRPr="00CF7439" w:rsidRDefault="00094574" w:rsidP="00E366C6">
            <w:pPr>
              <w:pStyle w:val="TableParagraph"/>
              <w:spacing w:before="3" w:line="480" w:lineRule="auto"/>
              <w:rPr>
                <w:sz w:val="24"/>
              </w:rPr>
            </w:pPr>
          </w:p>
        </w:tc>
      </w:tr>
      <w:tr w:rsidR="00094574" w:rsidRPr="00CF7439" w:rsidTr="00990023">
        <w:trPr>
          <w:trHeight w:val="2760"/>
        </w:trPr>
        <w:tc>
          <w:tcPr>
            <w:tcW w:w="1433" w:type="dxa"/>
          </w:tcPr>
          <w:p w:rsidR="00094574" w:rsidRPr="00CF7439" w:rsidRDefault="00DD0330" w:rsidP="007A3D43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15:</w:t>
            </w:r>
            <w:r w:rsidR="007A3D43">
              <w:rPr>
                <w:sz w:val="24"/>
              </w:rPr>
              <w:t>2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654" w:type="dxa"/>
          </w:tcPr>
          <w:p w:rsidR="00C83802" w:rsidRDefault="003F3E9A" w:rsidP="00E366C6">
            <w:pPr>
              <w:pStyle w:val="TableParagraph"/>
              <w:spacing w:before="125" w:line="237" w:lineRule="auto"/>
              <w:ind w:left="520"/>
              <w:rPr>
                <w:b/>
                <w:sz w:val="24"/>
              </w:rPr>
            </w:pPr>
            <w:r w:rsidRPr="003F3E9A">
              <w:rPr>
                <w:b/>
                <w:sz w:val="24"/>
              </w:rPr>
              <w:t>Exploring the conjunction between the structures of deposit and credit markets in the digital economy under information asymmetry</w:t>
            </w:r>
          </w:p>
          <w:p w:rsidR="00806366" w:rsidRDefault="00806366" w:rsidP="00E366C6">
            <w:pPr>
              <w:pStyle w:val="TableParagraph"/>
              <w:spacing w:before="125" w:line="237" w:lineRule="auto"/>
              <w:ind w:left="520"/>
              <w:rPr>
                <w:b/>
                <w:sz w:val="24"/>
              </w:rPr>
            </w:pPr>
          </w:p>
          <w:p w:rsidR="00CF7439" w:rsidRPr="00806366" w:rsidRDefault="00CB39D6" w:rsidP="00806366">
            <w:pPr>
              <w:pStyle w:val="TableParagraph"/>
              <w:spacing w:before="3"/>
              <w:ind w:left="520"/>
              <w:rPr>
                <w:color w:val="0000FF"/>
                <w:sz w:val="24"/>
                <w:u w:val="single" w:color="0000FF"/>
              </w:rPr>
            </w:pPr>
            <w:hyperlink r:id="rId10">
              <w:r w:rsidR="00806366" w:rsidRPr="00806366">
                <w:rPr>
                  <w:b/>
                  <w:color w:val="0000FF"/>
                  <w:sz w:val="24"/>
                  <w:u w:val="single" w:color="0000FF"/>
                </w:rPr>
                <w:t>Alexey Ponomarenko</w:t>
              </w:r>
            </w:hyperlink>
            <w:r w:rsidR="003F3E9A" w:rsidRPr="003F3E9A">
              <w:rPr>
                <w:sz w:val="24"/>
              </w:rPr>
              <w:t>, Bank of Russia</w:t>
            </w:r>
          </w:p>
          <w:p w:rsidR="00741850" w:rsidRPr="00CF7439" w:rsidRDefault="00741850">
            <w:pPr>
              <w:pStyle w:val="TableParagraph"/>
              <w:spacing w:before="2" w:line="480" w:lineRule="auto"/>
              <w:ind w:right="1022"/>
              <w:rPr>
                <w:sz w:val="24"/>
              </w:rPr>
            </w:pPr>
          </w:p>
          <w:p w:rsidR="00094574" w:rsidRDefault="00DD0330" w:rsidP="00CF7439">
            <w:pPr>
              <w:pStyle w:val="TableParagraph"/>
              <w:spacing w:before="2" w:line="360" w:lineRule="auto"/>
              <w:ind w:right="1022"/>
              <w:rPr>
                <w:sz w:val="24"/>
              </w:rPr>
            </w:pPr>
            <w:r w:rsidRPr="00DE15EE">
              <w:rPr>
                <w:sz w:val="24"/>
              </w:rPr>
              <w:t>Discussant</w:t>
            </w:r>
            <w:r w:rsidR="00B21CE7" w:rsidRPr="00DE15EE">
              <w:rPr>
                <w:sz w:val="24"/>
              </w:rPr>
              <w:t xml:space="preserve"> (10 min)</w:t>
            </w:r>
            <w:r w:rsidRPr="00DE15EE">
              <w:rPr>
                <w:sz w:val="24"/>
              </w:rPr>
              <w:t xml:space="preserve">: </w:t>
            </w:r>
            <w:hyperlink r:id="rId11" w:history="1">
              <w:r w:rsidR="00DE15EE" w:rsidRPr="00806366">
                <w:rPr>
                  <w:rStyle w:val="a5"/>
                  <w:b/>
                  <w:sz w:val="24"/>
                </w:rPr>
                <w:t>Yu Zhu</w:t>
              </w:r>
            </w:hyperlink>
            <w:r w:rsidR="00DE15EE" w:rsidRPr="00CF7439">
              <w:rPr>
                <w:b/>
                <w:sz w:val="24"/>
              </w:rPr>
              <w:t xml:space="preserve">, </w:t>
            </w:r>
            <w:r w:rsidR="00DE15EE">
              <w:rPr>
                <w:sz w:val="24"/>
              </w:rPr>
              <w:t>Bank of Canada</w:t>
            </w:r>
          </w:p>
          <w:p w:rsidR="00CF7439" w:rsidRPr="00CF7439" w:rsidRDefault="00CF7439" w:rsidP="00CF7439">
            <w:pPr>
              <w:pStyle w:val="TableParagraph"/>
              <w:spacing w:before="2" w:line="360" w:lineRule="auto"/>
              <w:ind w:right="1022"/>
              <w:rPr>
                <w:sz w:val="24"/>
              </w:rPr>
            </w:pPr>
          </w:p>
          <w:p w:rsidR="00094574" w:rsidRPr="00CF7439" w:rsidRDefault="00DD0330">
            <w:pPr>
              <w:pStyle w:val="TableParagraph"/>
              <w:rPr>
                <w:sz w:val="24"/>
              </w:rPr>
            </w:pPr>
            <w:r w:rsidRPr="00CF7439">
              <w:rPr>
                <w:sz w:val="24"/>
              </w:rPr>
              <w:t>Comments, Q&amp;A</w:t>
            </w:r>
          </w:p>
        </w:tc>
      </w:tr>
      <w:tr w:rsidR="00094574" w:rsidRPr="00CF7439" w:rsidTr="00D270FC">
        <w:trPr>
          <w:trHeight w:val="552"/>
        </w:trPr>
        <w:tc>
          <w:tcPr>
            <w:tcW w:w="1433" w:type="dxa"/>
          </w:tcPr>
          <w:p w:rsidR="00094574" w:rsidRPr="00CF7439" w:rsidRDefault="00DD0330" w:rsidP="007A3D43">
            <w:pPr>
              <w:pStyle w:val="TableParagraph"/>
              <w:spacing w:before="136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16:</w:t>
            </w:r>
            <w:r w:rsidR="007A3D43">
              <w:rPr>
                <w:sz w:val="24"/>
              </w:rPr>
              <w:t>1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654" w:type="dxa"/>
          </w:tcPr>
          <w:p w:rsidR="00094574" w:rsidRDefault="00DD0330">
            <w:pPr>
              <w:pStyle w:val="TableParagraph"/>
              <w:spacing w:before="132"/>
              <w:rPr>
                <w:b/>
                <w:sz w:val="24"/>
              </w:rPr>
            </w:pPr>
            <w:r w:rsidRPr="00CF7439">
              <w:rPr>
                <w:b/>
                <w:sz w:val="24"/>
              </w:rPr>
              <w:t>Break</w:t>
            </w: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416B26" w:rsidRDefault="00416B2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CF7439" w:rsidRDefault="00CF7439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E366C6" w:rsidRPr="00CF7439" w:rsidRDefault="00E366C6" w:rsidP="00C83802">
            <w:pPr>
              <w:pStyle w:val="TableParagraph"/>
              <w:spacing w:before="132"/>
              <w:ind w:left="0"/>
              <w:rPr>
                <w:b/>
                <w:sz w:val="24"/>
              </w:rPr>
            </w:pPr>
          </w:p>
        </w:tc>
      </w:tr>
      <w:tr w:rsidR="00094574" w:rsidRPr="00CF7439" w:rsidTr="00D270FC">
        <w:trPr>
          <w:trHeight w:val="412"/>
        </w:trPr>
        <w:tc>
          <w:tcPr>
            <w:tcW w:w="1433" w:type="dxa"/>
          </w:tcPr>
          <w:p w:rsidR="00094574" w:rsidRPr="00CF7439" w:rsidRDefault="00DD0330" w:rsidP="007A3D43">
            <w:pPr>
              <w:pStyle w:val="TableParagraph"/>
              <w:spacing w:before="136" w:line="256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lastRenderedPageBreak/>
              <w:t>1</w:t>
            </w:r>
            <w:r w:rsidR="007A3D43">
              <w:rPr>
                <w:sz w:val="24"/>
              </w:rPr>
              <w:t>6</w:t>
            </w:r>
            <w:r w:rsidRPr="00CF7439">
              <w:rPr>
                <w:sz w:val="24"/>
              </w:rPr>
              <w:t>:</w:t>
            </w:r>
            <w:r w:rsidR="007A3D43">
              <w:rPr>
                <w:sz w:val="24"/>
              </w:rPr>
              <w:t>3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654" w:type="dxa"/>
          </w:tcPr>
          <w:p w:rsidR="00B64CD4" w:rsidRDefault="00CD797D" w:rsidP="00B64CD4">
            <w:pPr>
              <w:pStyle w:val="TableParagraph"/>
              <w:spacing w:before="131" w:line="261" w:lineRule="exact"/>
              <w:ind w:left="145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>Special session</w:t>
            </w:r>
            <w:r w:rsidR="00B64CD4">
              <w:rPr>
                <w:b/>
                <w:sz w:val="24"/>
                <w:u w:val="thick"/>
              </w:rPr>
              <w:t>:</w:t>
            </w:r>
          </w:p>
          <w:p w:rsidR="00CF7439" w:rsidRPr="00CD797D" w:rsidRDefault="00B64CD4" w:rsidP="00B64CD4">
            <w:pPr>
              <w:pStyle w:val="TableParagraph"/>
              <w:spacing w:before="131" w:line="261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</w:t>
            </w:r>
            <w:r w:rsidRPr="00B64CD4">
              <w:rPr>
                <w:b/>
                <w:sz w:val="24"/>
                <w:u w:val="thick"/>
              </w:rPr>
              <w:t>resentation of the winner of</w:t>
            </w:r>
            <w:r>
              <w:rPr>
                <w:b/>
                <w:sz w:val="24"/>
                <w:u w:val="thick"/>
              </w:rPr>
              <w:t xml:space="preserve"> </w:t>
            </w:r>
            <w:r w:rsidRPr="00B64CD4">
              <w:rPr>
                <w:b/>
                <w:sz w:val="24"/>
                <w:u w:val="thick"/>
              </w:rPr>
              <w:t>Second Economic Research Competition held by the Russian Journal of Money&amp;Finance</w:t>
            </w:r>
          </w:p>
        </w:tc>
      </w:tr>
      <w:tr w:rsidR="00094574" w:rsidRPr="00CF7439" w:rsidTr="00EB6380">
        <w:trPr>
          <w:trHeight w:val="2895"/>
        </w:trPr>
        <w:tc>
          <w:tcPr>
            <w:tcW w:w="1433" w:type="dxa"/>
          </w:tcPr>
          <w:p w:rsidR="00094574" w:rsidRPr="00CF7439" w:rsidRDefault="000945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4" w:type="dxa"/>
          </w:tcPr>
          <w:p w:rsidR="00CD797D" w:rsidRDefault="00CD797D" w:rsidP="00CD797D">
            <w:pPr>
              <w:pStyle w:val="TableParagraph"/>
              <w:spacing w:before="1" w:line="242" w:lineRule="auto"/>
              <w:ind w:left="0" w:right="1022"/>
              <w:rPr>
                <w:sz w:val="24"/>
              </w:rPr>
            </w:pPr>
          </w:p>
          <w:p w:rsidR="00CD797D" w:rsidRDefault="00CD797D" w:rsidP="00C62198">
            <w:pPr>
              <w:pStyle w:val="TableParagraph"/>
              <w:spacing w:before="1" w:line="242" w:lineRule="auto"/>
              <w:ind w:left="141" w:right="1022" w:hanging="14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F7439">
              <w:rPr>
                <w:sz w:val="24"/>
              </w:rPr>
              <w:t xml:space="preserve">Chair: </w:t>
            </w:r>
            <w:hyperlink r:id="rId12" w:history="1">
              <w:r w:rsidR="00C62198" w:rsidRPr="000F5780">
                <w:rPr>
                  <w:rStyle w:val="a5"/>
                  <w:b/>
                  <w:sz w:val="24"/>
                </w:rPr>
                <w:t xml:space="preserve">Andrey </w:t>
              </w:r>
              <w:proofErr w:type="spellStart"/>
              <w:r w:rsidR="00C62198" w:rsidRPr="000F5780">
                <w:rPr>
                  <w:rStyle w:val="a5"/>
                  <w:b/>
                  <w:sz w:val="24"/>
                </w:rPr>
                <w:t>Sinyakov</w:t>
              </w:r>
              <w:proofErr w:type="spellEnd"/>
            </w:hyperlink>
            <w:r>
              <w:rPr>
                <w:sz w:val="24"/>
              </w:rPr>
              <w:t xml:space="preserve">, Deputy </w:t>
            </w:r>
            <w:r w:rsidR="00C62198">
              <w:rPr>
                <w:sz w:val="24"/>
              </w:rPr>
              <w:t xml:space="preserve">Director </w:t>
            </w:r>
            <w:r w:rsidR="00C62198" w:rsidRPr="00806366">
              <w:rPr>
                <w:sz w:val="24"/>
              </w:rPr>
              <w:t xml:space="preserve">of Research and </w:t>
            </w:r>
            <w:r w:rsidR="00C62198">
              <w:rPr>
                <w:sz w:val="24"/>
              </w:rPr>
              <w:t xml:space="preserve">  </w:t>
            </w:r>
            <w:r w:rsidR="00C62198" w:rsidRPr="00806366">
              <w:rPr>
                <w:sz w:val="24"/>
              </w:rPr>
              <w:t>Forecasting Department</w:t>
            </w:r>
            <w:r w:rsidR="00C621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of the Bank of Russia </w:t>
            </w:r>
          </w:p>
          <w:p w:rsidR="00CD797D" w:rsidRDefault="00CD797D" w:rsidP="00CD797D">
            <w:pPr>
              <w:pStyle w:val="TableParagraph"/>
              <w:tabs>
                <w:tab w:val="left" w:pos="6132"/>
              </w:tabs>
              <w:spacing w:line="242" w:lineRule="auto"/>
              <w:ind w:left="145" w:hanging="14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44484B" w:rsidRPr="00EE3231" w:rsidRDefault="00CD797D" w:rsidP="0044484B">
            <w:pPr>
              <w:pStyle w:val="TableParagraph"/>
              <w:tabs>
                <w:tab w:val="left" w:pos="6132"/>
              </w:tabs>
              <w:spacing w:line="242" w:lineRule="auto"/>
              <w:ind w:left="145" w:hanging="145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="0044484B" w:rsidRPr="00EE3231">
              <w:rPr>
                <w:b/>
                <w:sz w:val="24"/>
              </w:rPr>
              <w:t xml:space="preserve">Balance Sheet Channel of Monetary Policy: Evidence from Credit   Spreads of Russian Firms </w:t>
            </w:r>
          </w:p>
          <w:p w:rsidR="0044484B" w:rsidRDefault="0044484B" w:rsidP="00CD797D">
            <w:pPr>
              <w:pStyle w:val="TableParagraph"/>
              <w:tabs>
                <w:tab w:val="left" w:pos="6132"/>
              </w:tabs>
              <w:spacing w:line="242" w:lineRule="auto"/>
              <w:ind w:left="0"/>
              <w:rPr>
                <w:b/>
                <w:sz w:val="24"/>
              </w:rPr>
            </w:pPr>
          </w:p>
          <w:p w:rsidR="00CD797D" w:rsidRPr="00EE3231" w:rsidRDefault="00CD797D" w:rsidP="0044484B">
            <w:pPr>
              <w:pStyle w:val="TableParagraph"/>
              <w:tabs>
                <w:tab w:val="left" w:pos="6132"/>
              </w:tabs>
              <w:spacing w:line="242" w:lineRule="auto"/>
              <w:ind w:left="141"/>
              <w:rPr>
                <w:sz w:val="24"/>
              </w:rPr>
            </w:pPr>
            <w:proofErr w:type="spellStart"/>
            <w:r w:rsidRPr="00EE3231">
              <w:rPr>
                <w:b/>
                <w:sz w:val="24"/>
              </w:rPr>
              <w:t>Filipp</w:t>
            </w:r>
            <w:proofErr w:type="spellEnd"/>
            <w:r w:rsidRPr="00EE3231">
              <w:rPr>
                <w:b/>
                <w:sz w:val="24"/>
              </w:rPr>
              <w:t xml:space="preserve"> </w:t>
            </w:r>
            <w:proofErr w:type="spellStart"/>
            <w:r w:rsidRPr="00EE3231">
              <w:rPr>
                <w:b/>
                <w:sz w:val="24"/>
              </w:rPr>
              <w:t>Prokopev</w:t>
            </w:r>
            <w:proofErr w:type="spellEnd"/>
            <w:r w:rsidRPr="00EE3231">
              <w:rPr>
                <w:sz w:val="24"/>
              </w:rPr>
              <w:t xml:space="preserve">, </w:t>
            </w:r>
            <w:r w:rsidR="00782A3E" w:rsidRPr="00EE3231">
              <w:rPr>
                <w:sz w:val="24"/>
              </w:rPr>
              <w:t>University of Michigan</w:t>
            </w:r>
          </w:p>
          <w:p w:rsidR="00CD797D" w:rsidRPr="00EE3231" w:rsidRDefault="00CD797D" w:rsidP="00CD797D">
            <w:pPr>
              <w:pStyle w:val="TableParagraph"/>
              <w:tabs>
                <w:tab w:val="left" w:pos="6132"/>
              </w:tabs>
              <w:spacing w:line="242" w:lineRule="auto"/>
              <w:ind w:left="0"/>
              <w:rPr>
                <w:sz w:val="24"/>
              </w:rPr>
            </w:pPr>
            <w:r w:rsidRPr="00EE3231">
              <w:rPr>
                <w:sz w:val="24"/>
              </w:rPr>
              <w:t xml:space="preserve">  </w:t>
            </w:r>
          </w:p>
          <w:p w:rsidR="00EE3231" w:rsidRDefault="00CD797D" w:rsidP="00EE3231">
            <w:pPr>
              <w:pStyle w:val="TableParagraph"/>
              <w:tabs>
                <w:tab w:val="left" w:pos="6132"/>
              </w:tabs>
              <w:spacing w:line="242" w:lineRule="auto"/>
              <w:ind w:left="145" w:hanging="145"/>
              <w:rPr>
                <w:sz w:val="24"/>
              </w:rPr>
            </w:pPr>
            <w:r w:rsidRPr="00EE3231">
              <w:rPr>
                <w:sz w:val="24"/>
              </w:rPr>
              <w:t xml:space="preserve">  </w:t>
            </w:r>
          </w:p>
          <w:p w:rsidR="00CD797D" w:rsidRDefault="00CD797D" w:rsidP="00CD797D">
            <w:pPr>
              <w:pStyle w:val="TableParagraph"/>
              <w:tabs>
                <w:tab w:val="left" w:pos="6132"/>
              </w:tabs>
              <w:spacing w:line="242" w:lineRule="auto"/>
              <w:ind w:left="0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 w:rsidRPr="00CF7439">
              <w:rPr>
                <w:sz w:val="24"/>
              </w:rPr>
              <w:t>Comments, Q&amp;A</w:t>
            </w:r>
          </w:p>
          <w:p w:rsidR="00CD797D" w:rsidRPr="00CF7439" w:rsidRDefault="00CD797D" w:rsidP="00CD797D">
            <w:pPr>
              <w:pStyle w:val="TableParagraph"/>
              <w:spacing w:line="260" w:lineRule="exact"/>
              <w:ind w:left="0"/>
              <w:rPr>
                <w:sz w:val="24"/>
              </w:rPr>
            </w:pPr>
          </w:p>
          <w:p w:rsidR="00CF7439" w:rsidRPr="00CF7439" w:rsidRDefault="00CF7439" w:rsidP="007236E3">
            <w:pPr>
              <w:pStyle w:val="TableParagraph"/>
              <w:spacing w:before="56" w:line="552" w:lineRule="exact"/>
              <w:ind w:left="192" w:right="2828"/>
              <w:rPr>
                <w:sz w:val="24"/>
              </w:rPr>
            </w:pPr>
          </w:p>
        </w:tc>
      </w:tr>
      <w:tr w:rsidR="00990023" w:rsidRPr="00CF7439" w:rsidTr="00EB6380">
        <w:trPr>
          <w:trHeight w:val="556"/>
        </w:trPr>
        <w:tc>
          <w:tcPr>
            <w:tcW w:w="1433" w:type="dxa"/>
          </w:tcPr>
          <w:p w:rsidR="00990023" w:rsidRPr="00CF7439" w:rsidRDefault="00990023" w:rsidP="007A3D43">
            <w:pPr>
              <w:pStyle w:val="TableParagraph"/>
              <w:spacing w:before="136" w:line="256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</w:t>
            </w:r>
            <w:r w:rsidR="007A3D43">
              <w:rPr>
                <w:sz w:val="24"/>
              </w:rPr>
              <w:t>7</w:t>
            </w:r>
            <w:r w:rsidRPr="00CF7439">
              <w:rPr>
                <w:sz w:val="24"/>
              </w:rPr>
              <w:t>:</w:t>
            </w:r>
            <w:r w:rsidR="007A3D43">
              <w:rPr>
                <w:sz w:val="24"/>
              </w:rPr>
              <w:t>0</w:t>
            </w:r>
            <w:r w:rsidRPr="00CF7439">
              <w:rPr>
                <w:sz w:val="24"/>
              </w:rPr>
              <w:t>0</w:t>
            </w:r>
          </w:p>
        </w:tc>
        <w:tc>
          <w:tcPr>
            <w:tcW w:w="7654" w:type="dxa"/>
          </w:tcPr>
          <w:p w:rsidR="00990023" w:rsidRDefault="00990023" w:rsidP="001A06ED">
            <w:pPr>
              <w:pStyle w:val="TableParagraph"/>
              <w:spacing w:before="131" w:line="261" w:lineRule="exact"/>
              <w:ind w:left="145"/>
              <w:rPr>
                <w:b/>
                <w:sz w:val="24"/>
                <w:u w:val="thick"/>
              </w:rPr>
            </w:pPr>
            <w:r>
              <w:rPr>
                <w:b/>
                <w:sz w:val="24"/>
                <w:u w:val="thick"/>
              </w:rPr>
              <w:t xml:space="preserve">Session </w:t>
            </w:r>
            <w:r w:rsidR="00EC7891">
              <w:rPr>
                <w:b/>
                <w:sz w:val="24"/>
                <w:u w:val="thick"/>
              </w:rPr>
              <w:t>2</w:t>
            </w:r>
          </w:p>
          <w:p w:rsidR="00990023" w:rsidRPr="00CF7439" w:rsidRDefault="00990023" w:rsidP="00990023">
            <w:pPr>
              <w:pStyle w:val="TableParagraph"/>
              <w:spacing w:before="131" w:line="261" w:lineRule="exact"/>
              <w:rPr>
                <w:b/>
                <w:sz w:val="24"/>
              </w:rPr>
            </w:pPr>
          </w:p>
        </w:tc>
      </w:tr>
      <w:tr w:rsidR="00990023" w:rsidRPr="00CF7439" w:rsidTr="00EB6380">
        <w:trPr>
          <w:trHeight w:val="2895"/>
        </w:trPr>
        <w:tc>
          <w:tcPr>
            <w:tcW w:w="1433" w:type="dxa"/>
          </w:tcPr>
          <w:p w:rsidR="00990023" w:rsidRPr="00CF7439" w:rsidRDefault="00990023" w:rsidP="009900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654" w:type="dxa"/>
          </w:tcPr>
          <w:p w:rsidR="00990023" w:rsidRPr="00CF7439" w:rsidRDefault="00990023" w:rsidP="00990023"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 w:rsidRPr="00CF7439">
              <w:rPr>
                <w:sz w:val="24"/>
              </w:rPr>
              <w:t xml:space="preserve">Chair: </w:t>
            </w:r>
            <w:hyperlink r:id="rId13" w:history="1">
              <w:r w:rsidR="00A10628" w:rsidRPr="00A10628">
                <w:rPr>
                  <w:rStyle w:val="a5"/>
                  <w:b/>
                  <w:sz w:val="24"/>
                  <w:u w:color="0000FF"/>
                </w:rPr>
                <w:t xml:space="preserve">Vadim </w:t>
              </w:r>
              <w:proofErr w:type="spellStart"/>
              <w:r w:rsidR="00A10628" w:rsidRPr="00A10628">
                <w:rPr>
                  <w:rStyle w:val="a5"/>
                  <w:b/>
                  <w:sz w:val="24"/>
                  <w:u w:color="0000FF"/>
                </w:rPr>
                <w:t>Grishchenko</w:t>
              </w:r>
              <w:proofErr w:type="spellEnd"/>
            </w:hyperlink>
            <w:r w:rsidR="00D270FC">
              <w:rPr>
                <w:sz w:val="24"/>
              </w:rPr>
              <w:t>, Bank of Russia</w:t>
            </w:r>
          </w:p>
          <w:p w:rsidR="00990023" w:rsidRPr="00CF7439" w:rsidRDefault="00990023" w:rsidP="00990023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990023" w:rsidRDefault="00EB6380" w:rsidP="00990023">
            <w:pPr>
              <w:pStyle w:val="TableParagraph"/>
              <w:ind w:left="192"/>
              <w:rPr>
                <w:b/>
                <w:sz w:val="24"/>
              </w:rPr>
            </w:pPr>
            <w:r w:rsidRPr="00EB6380">
              <w:rPr>
                <w:b/>
                <w:sz w:val="24"/>
              </w:rPr>
              <w:t>Effects of sharing positive credit information on the credit market</w:t>
            </w:r>
            <w:r w:rsidR="00990023" w:rsidRPr="00E366C6">
              <w:rPr>
                <w:b/>
                <w:sz w:val="24"/>
              </w:rPr>
              <w:t xml:space="preserve"> </w:t>
            </w:r>
          </w:p>
          <w:p w:rsidR="00990023" w:rsidRPr="00CF7439" w:rsidRDefault="00990023" w:rsidP="00990023">
            <w:pPr>
              <w:pStyle w:val="TableParagraph"/>
              <w:ind w:left="192"/>
            </w:pPr>
          </w:p>
          <w:p w:rsidR="00990023" w:rsidRPr="00CF7439" w:rsidRDefault="00CB39D6" w:rsidP="00990023">
            <w:pPr>
              <w:pStyle w:val="TableParagraph"/>
              <w:ind w:left="179"/>
              <w:rPr>
                <w:sz w:val="24"/>
              </w:rPr>
            </w:pPr>
            <w:hyperlink r:id="rId14" w:history="1">
              <w:r w:rsidR="00EB6380" w:rsidRPr="00806366">
                <w:rPr>
                  <w:rStyle w:val="a5"/>
                  <w:b/>
                  <w:sz w:val="24"/>
                </w:rPr>
                <w:t xml:space="preserve">Ricardo </w:t>
              </w:r>
              <w:proofErr w:type="spellStart"/>
              <w:r w:rsidR="00EB6380" w:rsidRPr="00806366">
                <w:rPr>
                  <w:rStyle w:val="a5"/>
                  <w:b/>
                  <w:sz w:val="24"/>
                </w:rPr>
                <w:t>Schechtman</w:t>
              </w:r>
              <w:proofErr w:type="spellEnd"/>
            </w:hyperlink>
            <w:r w:rsidR="00990023" w:rsidRPr="00CF7439">
              <w:rPr>
                <w:sz w:val="24"/>
              </w:rPr>
              <w:t xml:space="preserve">, </w:t>
            </w:r>
            <w:hyperlink r:id="rId15" w:history="1">
              <w:r w:rsidR="00B7396D" w:rsidRPr="00B7396D">
                <w:rPr>
                  <w:rStyle w:val="a5"/>
                  <w:b/>
                  <w:sz w:val="24"/>
                </w:rPr>
                <w:t>Jose Renato Haas Ornelas</w:t>
              </w:r>
            </w:hyperlink>
            <w:r w:rsidR="00B7396D">
              <w:rPr>
                <w:sz w:val="24"/>
              </w:rPr>
              <w:t xml:space="preserve">, </w:t>
            </w:r>
            <w:r w:rsidR="00EB6380">
              <w:rPr>
                <w:sz w:val="24"/>
              </w:rPr>
              <w:t>Bank of Brazil</w:t>
            </w:r>
            <w:r w:rsidR="006F7C6E">
              <w:rPr>
                <w:sz w:val="24"/>
              </w:rPr>
              <w:t xml:space="preserve"> </w:t>
            </w:r>
          </w:p>
          <w:p w:rsidR="00990023" w:rsidRPr="00CF7439" w:rsidRDefault="00990023" w:rsidP="00990023">
            <w:pPr>
              <w:pStyle w:val="TableParagraph"/>
              <w:ind w:left="0"/>
              <w:rPr>
                <w:b/>
                <w:sz w:val="24"/>
              </w:rPr>
            </w:pPr>
          </w:p>
          <w:p w:rsidR="00990023" w:rsidRPr="0072680F" w:rsidRDefault="00990023" w:rsidP="00990023">
            <w:pPr>
              <w:pStyle w:val="TableParagraph"/>
              <w:spacing w:line="275" w:lineRule="exact"/>
              <w:ind w:left="192"/>
              <w:rPr>
                <w:sz w:val="24"/>
              </w:rPr>
            </w:pPr>
            <w:r w:rsidRPr="00CF7439">
              <w:rPr>
                <w:sz w:val="24"/>
              </w:rPr>
              <w:t>Discussant</w:t>
            </w:r>
            <w:r>
              <w:rPr>
                <w:sz w:val="24"/>
              </w:rPr>
              <w:t xml:space="preserve"> </w:t>
            </w:r>
            <w:r w:rsidRPr="00CF7439">
              <w:rPr>
                <w:sz w:val="24"/>
              </w:rPr>
              <w:t xml:space="preserve">(10 min): </w:t>
            </w:r>
            <w:hyperlink r:id="rId16" w:history="1">
              <w:r w:rsidR="00B947DE" w:rsidRPr="00B947DE">
                <w:rPr>
                  <w:rStyle w:val="a5"/>
                  <w:b/>
                  <w:sz w:val="24"/>
                </w:rPr>
                <w:t xml:space="preserve">Sergey </w:t>
              </w:r>
              <w:proofErr w:type="spellStart"/>
              <w:r w:rsidR="00B947DE" w:rsidRPr="00B947DE">
                <w:rPr>
                  <w:rStyle w:val="a5"/>
                  <w:b/>
                  <w:sz w:val="24"/>
                </w:rPr>
                <w:t>Seleznev</w:t>
              </w:r>
              <w:proofErr w:type="spellEnd"/>
            </w:hyperlink>
            <w:r w:rsidR="00B947DE">
              <w:rPr>
                <w:b/>
                <w:sz w:val="24"/>
              </w:rPr>
              <w:t xml:space="preserve">, </w:t>
            </w:r>
            <w:r w:rsidR="00B947DE">
              <w:rPr>
                <w:sz w:val="24"/>
              </w:rPr>
              <w:t>Bank of Russia</w:t>
            </w:r>
          </w:p>
          <w:p w:rsidR="00990023" w:rsidRPr="00CF7439" w:rsidRDefault="00990023" w:rsidP="00990023">
            <w:pPr>
              <w:pStyle w:val="TableParagraph"/>
              <w:ind w:left="0"/>
              <w:rPr>
                <w:b/>
                <w:sz w:val="24"/>
              </w:rPr>
            </w:pPr>
          </w:p>
          <w:p w:rsidR="00990023" w:rsidRDefault="00990023" w:rsidP="00990023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  <w:r w:rsidRPr="00CF7439">
              <w:rPr>
                <w:sz w:val="24"/>
              </w:rPr>
              <w:t>Comments, Q&amp;A</w:t>
            </w:r>
          </w:p>
          <w:p w:rsidR="00990023" w:rsidRPr="00237B1E" w:rsidRDefault="00990023" w:rsidP="00990023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</w:p>
          <w:p w:rsidR="00990023" w:rsidRDefault="00990023" w:rsidP="00990023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</w:p>
          <w:p w:rsidR="00990023" w:rsidRDefault="00990023" w:rsidP="00990023">
            <w:pPr>
              <w:pStyle w:val="TableParagraph"/>
              <w:tabs>
                <w:tab w:val="left" w:pos="6132"/>
              </w:tabs>
              <w:spacing w:line="242" w:lineRule="auto"/>
              <w:ind w:left="192"/>
              <w:rPr>
                <w:b/>
                <w:sz w:val="24"/>
              </w:rPr>
            </w:pPr>
          </w:p>
          <w:p w:rsidR="00990023" w:rsidRPr="00CF7439" w:rsidRDefault="00990023" w:rsidP="00990023">
            <w:pPr>
              <w:pStyle w:val="TableParagraph"/>
              <w:spacing w:before="56" w:line="552" w:lineRule="exact"/>
              <w:ind w:left="192" w:right="2828"/>
              <w:rPr>
                <w:sz w:val="24"/>
              </w:rPr>
            </w:pPr>
          </w:p>
        </w:tc>
      </w:tr>
      <w:tr w:rsidR="00990023" w:rsidRPr="00CF7439" w:rsidTr="00EB6380">
        <w:trPr>
          <w:trHeight w:val="3034"/>
        </w:trPr>
        <w:tc>
          <w:tcPr>
            <w:tcW w:w="1433" w:type="dxa"/>
          </w:tcPr>
          <w:p w:rsidR="00990023" w:rsidRPr="00CF7439" w:rsidRDefault="00990023" w:rsidP="00990023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17:50</w:t>
            </w:r>
          </w:p>
        </w:tc>
        <w:tc>
          <w:tcPr>
            <w:tcW w:w="7654" w:type="dxa"/>
          </w:tcPr>
          <w:p w:rsidR="00990023" w:rsidRPr="00CF7439" w:rsidRDefault="00EB6380" w:rsidP="00990023">
            <w:pPr>
              <w:pStyle w:val="TableParagraph"/>
              <w:tabs>
                <w:tab w:val="left" w:pos="6132"/>
              </w:tabs>
              <w:spacing w:line="242" w:lineRule="auto"/>
              <w:ind w:left="176"/>
              <w:rPr>
                <w:sz w:val="24"/>
              </w:rPr>
            </w:pPr>
            <w:r w:rsidRPr="00EB6380">
              <w:rPr>
                <w:b/>
                <w:sz w:val="24"/>
              </w:rPr>
              <w:t xml:space="preserve">Bank Market Power and Central Bank Digital Currency: Theory and Quantitative Assessment </w:t>
            </w:r>
          </w:p>
          <w:p w:rsidR="00990023" w:rsidRPr="00CF7439" w:rsidRDefault="00990023" w:rsidP="00990023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sz w:val="24"/>
              </w:rPr>
            </w:pPr>
            <w:r w:rsidRPr="00CF7439">
              <w:rPr>
                <w:sz w:val="24"/>
              </w:rPr>
              <w:t xml:space="preserve"> </w:t>
            </w:r>
          </w:p>
          <w:p w:rsidR="00990023" w:rsidRPr="00CF7439" w:rsidRDefault="00CB39D6" w:rsidP="00990023">
            <w:pPr>
              <w:pStyle w:val="TableParagraph"/>
              <w:tabs>
                <w:tab w:val="left" w:pos="6132"/>
              </w:tabs>
              <w:spacing w:line="242" w:lineRule="auto"/>
              <w:ind w:left="0" w:firstLine="176"/>
              <w:rPr>
                <w:b/>
                <w:sz w:val="24"/>
              </w:rPr>
            </w:pPr>
            <w:hyperlink r:id="rId17" w:history="1">
              <w:r w:rsidR="00B947DE" w:rsidRPr="00806366">
                <w:rPr>
                  <w:rStyle w:val="a5"/>
                  <w:b/>
                  <w:sz w:val="24"/>
                </w:rPr>
                <w:t>Yu Zhu</w:t>
              </w:r>
            </w:hyperlink>
            <w:r w:rsidR="00990023" w:rsidRPr="00CF7439">
              <w:rPr>
                <w:b/>
                <w:sz w:val="24"/>
              </w:rPr>
              <w:t xml:space="preserve">, </w:t>
            </w:r>
            <w:r w:rsidR="00EB6380">
              <w:rPr>
                <w:sz w:val="24"/>
              </w:rPr>
              <w:t>Bank of Canada</w:t>
            </w:r>
          </w:p>
          <w:p w:rsidR="00990023" w:rsidRPr="00CF7439" w:rsidRDefault="00990023" w:rsidP="00990023">
            <w:pPr>
              <w:pStyle w:val="TableParagraph"/>
              <w:tabs>
                <w:tab w:val="left" w:pos="6132"/>
              </w:tabs>
              <w:spacing w:line="242" w:lineRule="auto"/>
              <w:ind w:left="520"/>
              <w:rPr>
                <w:b/>
                <w:sz w:val="24"/>
              </w:rPr>
            </w:pPr>
          </w:p>
          <w:p w:rsidR="00990023" w:rsidRPr="00D45F3F" w:rsidRDefault="00990023" w:rsidP="00990023">
            <w:pPr>
              <w:pStyle w:val="TableParagraph"/>
              <w:spacing w:before="3" w:line="480" w:lineRule="auto"/>
              <w:ind w:hanging="357"/>
              <w:rPr>
                <w:b/>
                <w:sz w:val="24"/>
              </w:rPr>
            </w:pPr>
            <w:r w:rsidRPr="00CF7439">
              <w:rPr>
                <w:sz w:val="24"/>
              </w:rPr>
              <w:t xml:space="preserve">Discussant (10 min): </w:t>
            </w:r>
            <w:hyperlink r:id="rId18" w:history="1">
              <w:r w:rsidR="00B947DE" w:rsidRPr="00B947DE">
                <w:rPr>
                  <w:rStyle w:val="a5"/>
                  <w:b/>
                  <w:sz w:val="24"/>
                </w:rPr>
                <w:t>Sergey Kovbasyuk</w:t>
              </w:r>
            </w:hyperlink>
            <w:r w:rsidR="00B947DE">
              <w:rPr>
                <w:b/>
                <w:sz w:val="24"/>
              </w:rPr>
              <w:t xml:space="preserve">, </w:t>
            </w:r>
            <w:r w:rsidR="00B947DE">
              <w:rPr>
                <w:sz w:val="24"/>
              </w:rPr>
              <w:t>NES</w:t>
            </w:r>
          </w:p>
          <w:p w:rsidR="00990023" w:rsidRDefault="00990023" w:rsidP="00990023">
            <w:pPr>
              <w:pStyle w:val="TableParagraph"/>
              <w:spacing w:before="56" w:line="552" w:lineRule="exact"/>
              <w:ind w:left="192" w:right="2828"/>
              <w:rPr>
                <w:sz w:val="24"/>
              </w:rPr>
            </w:pPr>
            <w:r w:rsidRPr="00CF7439">
              <w:rPr>
                <w:sz w:val="24"/>
              </w:rPr>
              <w:t>Comments, Q&amp;A (10 min)</w:t>
            </w:r>
          </w:p>
          <w:p w:rsidR="00990023" w:rsidRPr="00CF7439" w:rsidRDefault="00990023" w:rsidP="00990023">
            <w:pPr>
              <w:pStyle w:val="TableParagraph"/>
              <w:ind w:left="192"/>
              <w:rPr>
                <w:sz w:val="24"/>
              </w:rPr>
            </w:pPr>
          </w:p>
        </w:tc>
      </w:tr>
      <w:tr w:rsidR="00990023" w:rsidRPr="00CF7439" w:rsidTr="00EB6380">
        <w:trPr>
          <w:trHeight w:val="551"/>
        </w:trPr>
        <w:tc>
          <w:tcPr>
            <w:tcW w:w="1433" w:type="dxa"/>
          </w:tcPr>
          <w:p w:rsidR="00990023" w:rsidRPr="00CF7439" w:rsidRDefault="00990023" w:rsidP="00990023">
            <w:pPr>
              <w:pStyle w:val="TableParagraph"/>
              <w:spacing w:before="128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18:40-18:50</w:t>
            </w:r>
          </w:p>
        </w:tc>
        <w:tc>
          <w:tcPr>
            <w:tcW w:w="7654" w:type="dxa"/>
          </w:tcPr>
          <w:p w:rsidR="00990023" w:rsidRDefault="00990023" w:rsidP="00990023">
            <w:pPr>
              <w:pStyle w:val="TableParagraph"/>
              <w:spacing w:before="123"/>
              <w:ind w:left="192"/>
              <w:rPr>
                <w:b/>
                <w:sz w:val="24"/>
              </w:rPr>
            </w:pPr>
            <w:r w:rsidRPr="00CF7439">
              <w:rPr>
                <w:b/>
                <w:sz w:val="24"/>
              </w:rPr>
              <w:t>Concluding remarks</w:t>
            </w:r>
          </w:p>
          <w:p w:rsidR="00806366" w:rsidRPr="00806366" w:rsidRDefault="00CB39D6" w:rsidP="00806366">
            <w:pPr>
              <w:pStyle w:val="TableParagraph"/>
              <w:spacing w:before="123"/>
              <w:ind w:left="192"/>
              <w:rPr>
                <w:sz w:val="24"/>
              </w:rPr>
            </w:pPr>
            <w:hyperlink r:id="rId19">
              <w:r w:rsidR="00806366" w:rsidRPr="00806366">
                <w:rPr>
                  <w:b/>
                  <w:color w:val="0000FF"/>
                  <w:sz w:val="24"/>
                  <w:u w:val="single" w:color="0000FF"/>
                </w:rPr>
                <w:t>Alexander Moroz</w:t>
              </w:r>
              <w:bookmarkStart w:id="0" w:name="_GoBack"/>
              <w:bookmarkEnd w:id="0"/>
              <w:r w:rsidR="00806366" w:rsidRPr="00806366">
                <w:rPr>
                  <w:b/>
                  <w:color w:val="0000FF"/>
                  <w:sz w:val="24"/>
                  <w:u w:val="single" w:color="0000FF"/>
                </w:rPr>
                <w:t>ov</w:t>
              </w:r>
            </w:hyperlink>
            <w:r w:rsidR="00806366">
              <w:rPr>
                <w:b/>
                <w:sz w:val="24"/>
              </w:rPr>
              <w:t xml:space="preserve">, </w:t>
            </w:r>
            <w:r w:rsidR="00806366" w:rsidRPr="00806366">
              <w:rPr>
                <w:sz w:val="24"/>
              </w:rPr>
              <w:t>Director of Research and Forecasting Department, Bank of Russia</w:t>
            </w:r>
          </w:p>
        </w:tc>
      </w:tr>
      <w:tr w:rsidR="00990023" w:rsidTr="00EB6380">
        <w:trPr>
          <w:trHeight w:val="412"/>
        </w:trPr>
        <w:tc>
          <w:tcPr>
            <w:tcW w:w="1433" w:type="dxa"/>
          </w:tcPr>
          <w:p w:rsidR="00990023" w:rsidRPr="00CF7439" w:rsidRDefault="00990023" w:rsidP="00990023">
            <w:pPr>
              <w:pStyle w:val="TableParagraph"/>
              <w:spacing w:before="128" w:line="264" w:lineRule="exact"/>
              <w:ind w:left="200"/>
              <w:rPr>
                <w:sz w:val="24"/>
              </w:rPr>
            </w:pPr>
            <w:r w:rsidRPr="00CF7439">
              <w:rPr>
                <w:sz w:val="24"/>
              </w:rPr>
              <w:t>18:50-19:15</w:t>
            </w:r>
          </w:p>
        </w:tc>
        <w:tc>
          <w:tcPr>
            <w:tcW w:w="7654" w:type="dxa"/>
          </w:tcPr>
          <w:p w:rsidR="00990023" w:rsidRDefault="00990023" w:rsidP="00990023">
            <w:pPr>
              <w:pStyle w:val="TableParagraph"/>
              <w:spacing w:before="123" w:line="269" w:lineRule="exact"/>
              <w:ind w:left="192"/>
              <w:rPr>
                <w:b/>
                <w:sz w:val="24"/>
              </w:rPr>
            </w:pPr>
            <w:r w:rsidRPr="00CF7439">
              <w:rPr>
                <w:b/>
                <w:sz w:val="24"/>
              </w:rPr>
              <w:t>Virtual Coffee Corner</w:t>
            </w:r>
          </w:p>
        </w:tc>
      </w:tr>
    </w:tbl>
    <w:p w:rsidR="00DD0330" w:rsidRDefault="00DD0330"/>
    <w:sectPr w:rsidR="00DD0330">
      <w:pgSz w:w="11910" w:h="16840"/>
      <w:pgMar w:top="56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74"/>
    <w:rsid w:val="00094574"/>
    <w:rsid w:val="000C249D"/>
    <w:rsid w:val="001A06ED"/>
    <w:rsid w:val="001B75BA"/>
    <w:rsid w:val="001D5BEA"/>
    <w:rsid w:val="00210FF5"/>
    <w:rsid w:val="00237B1E"/>
    <w:rsid w:val="00386E81"/>
    <w:rsid w:val="003F3E9A"/>
    <w:rsid w:val="00416B26"/>
    <w:rsid w:val="0044484B"/>
    <w:rsid w:val="004A1439"/>
    <w:rsid w:val="004D1AEE"/>
    <w:rsid w:val="0051411D"/>
    <w:rsid w:val="006440A4"/>
    <w:rsid w:val="00652AE3"/>
    <w:rsid w:val="006B3E95"/>
    <w:rsid w:val="006F7C6E"/>
    <w:rsid w:val="007236E3"/>
    <w:rsid w:val="0072680F"/>
    <w:rsid w:val="00741850"/>
    <w:rsid w:val="00782A3E"/>
    <w:rsid w:val="007A3D43"/>
    <w:rsid w:val="007D4956"/>
    <w:rsid w:val="00804F00"/>
    <w:rsid w:val="00806366"/>
    <w:rsid w:val="008219BE"/>
    <w:rsid w:val="0083695B"/>
    <w:rsid w:val="008853D2"/>
    <w:rsid w:val="0089296B"/>
    <w:rsid w:val="00990023"/>
    <w:rsid w:val="009C63C8"/>
    <w:rsid w:val="00A10628"/>
    <w:rsid w:val="00A227C0"/>
    <w:rsid w:val="00AA4E86"/>
    <w:rsid w:val="00AA5979"/>
    <w:rsid w:val="00B21CE7"/>
    <w:rsid w:val="00B64CD4"/>
    <w:rsid w:val="00B7396D"/>
    <w:rsid w:val="00B86D00"/>
    <w:rsid w:val="00B947DE"/>
    <w:rsid w:val="00B95B0E"/>
    <w:rsid w:val="00BD006E"/>
    <w:rsid w:val="00C62198"/>
    <w:rsid w:val="00C63E13"/>
    <w:rsid w:val="00C6460F"/>
    <w:rsid w:val="00C6708D"/>
    <w:rsid w:val="00C83802"/>
    <w:rsid w:val="00C857DC"/>
    <w:rsid w:val="00CB39D6"/>
    <w:rsid w:val="00CD797D"/>
    <w:rsid w:val="00CF7439"/>
    <w:rsid w:val="00D270FC"/>
    <w:rsid w:val="00D36FEF"/>
    <w:rsid w:val="00D45F3F"/>
    <w:rsid w:val="00DA6C9D"/>
    <w:rsid w:val="00DB43BA"/>
    <w:rsid w:val="00DC3A18"/>
    <w:rsid w:val="00DD0330"/>
    <w:rsid w:val="00DE15EE"/>
    <w:rsid w:val="00E366C6"/>
    <w:rsid w:val="00E54CF8"/>
    <w:rsid w:val="00E65A3F"/>
    <w:rsid w:val="00EA52A5"/>
    <w:rsid w:val="00EB234A"/>
    <w:rsid w:val="00EB6380"/>
    <w:rsid w:val="00EC7891"/>
    <w:rsid w:val="00ED621D"/>
    <w:rsid w:val="00EE3231"/>
    <w:rsid w:val="00F20492"/>
    <w:rsid w:val="00F23ED2"/>
    <w:rsid w:val="00F6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D6F1-8AC6-4328-A207-1BBED180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33"/>
    </w:pPr>
  </w:style>
  <w:style w:type="character" w:styleId="a5">
    <w:name w:val="Hyperlink"/>
    <w:basedOn w:val="a0"/>
    <w:uiPriority w:val="99"/>
    <w:unhideWhenUsed/>
    <w:rsid w:val="00806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banken.dk/en/research/economists/Pages/Johannes-Poeschl.aspx" TargetMode="External"/><Relationship Id="rId13" Type="http://schemas.openxmlformats.org/officeDocument/2006/relationships/hyperlink" Target="https://www.researchgate.net/profile/Vadim-Grishchenko" TargetMode="External"/><Relationship Id="rId18" Type="http://schemas.openxmlformats.org/officeDocument/2006/relationships/hyperlink" Target="https://sites.google.com/site/skovbasyuk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nes.ru/Anna-Obizhaeva?lang=en" TargetMode="External"/><Relationship Id="rId12" Type="http://schemas.openxmlformats.org/officeDocument/2006/relationships/hyperlink" Target="https://www.facebook.com/andrey.sinyakov.1" TargetMode="External"/><Relationship Id="rId17" Type="http://schemas.openxmlformats.org/officeDocument/2006/relationships/hyperlink" Target="https://sites.google.com/site/yuzhu275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ites.google.com/site/smseleznev1991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br.ru/eng/about_br/yudaevakv/" TargetMode="External"/><Relationship Id="rId11" Type="http://schemas.openxmlformats.org/officeDocument/2006/relationships/hyperlink" Target="https://sites.google.com/site/yuzhu2757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scholar.google.com/citations?user=BMp6QSsAAAAJ&amp;hl=ru" TargetMode="External"/><Relationship Id="rId10" Type="http://schemas.openxmlformats.org/officeDocument/2006/relationships/hyperlink" Target="https://sites.google.com/site/aaponomarenko/" TargetMode="External"/><Relationship Id="rId19" Type="http://schemas.openxmlformats.org/officeDocument/2006/relationships/hyperlink" Target="https://www.linkedin.com/in/alexander-morozov-33450a15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lemson.edu/business/about/profiles/LCHERNY" TargetMode="External"/><Relationship Id="rId14" Type="http://schemas.openxmlformats.org/officeDocument/2006/relationships/hyperlink" Target="https://ideas.repec.org/f/psc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Грищенко Вадим Олегович</cp:lastModifiedBy>
  <cp:revision>53</cp:revision>
  <dcterms:created xsi:type="dcterms:W3CDTF">2021-03-18T10:10:00Z</dcterms:created>
  <dcterms:modified xsi:type="dcterms:W3CDTF">2021-10-12T12:30:00Z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</Properties>
</file>